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ABB" w:rsidRPr="00076ABB" w:rsidRDefault="00076ABB" w:rsidP="00076ABB">
      <w:pPr>
        <w:pStyle w:val="NormalWeb"/>
        <w:rPr>
          <w:b/>
          <w:bCs/>
          <w:kern w:val="36"/>
          <w:sz w:val="48"/>
          <w:szCs w:val="48"/>
        </w:rPr>
      </w:pPr>
      <w:r w:rsidRPr="00076ABB">
        <w:rPr>
          <w:b/>
          <w:bCs/>
          <w:kern w:val="36"/>
          <w:sz w:val="48"/>
          <w:szCs w:val="48"/>
        </w:rPr>
        <w:t>Jésus—sa vie et son message: la naissance de Jésus (</w:t>
      </w:r>
      <w:r>
        <w:rPr>
          <w:b/>
          <w:bCs/>
          <w:kern w:val="36"/>
          <w:sz w:val="48"/>
          <w:szCs w:val="48"/>
        </w:rPr>
        <w:t>4</w:t>
      </w:r>
      <w:r w:rsidRPr="00076ABB">
        <w:rPr>
          <w:b/>
          <w:bCs/>
          <w:kern w:val="36"/>
          <w:sz w:val="48"/>
          <w:szCs w:val="48"/>
          <w:vertAlign w:val="superscript"/>
        </w:rPr>
        <w:t>ème</w:t>
      </w:r>
      <w:r w:rsidRPr="00076ABB">
        <w:rPr>
          <w:b/>
          <w:bCs/>
          <w:kern w:val="36"/>
          <w:sz w:val="48"/>
          <w:szCs w:val="48"/>
        </w:rPr>
        <w:t xml:space="preserve"> partie) </w:t>
      </w:r>
    </w:p>
    <w:p w:rsidR="00092D0A" w:rsidRPr="00F911B9" w:rsidRDefault="00076ABB" w:rsidP="00F911B9">
      <w:pPr>
        <w:pStyle w:val="NormalWeb"/>
        <w:rPr>
          <w:lang w:val="en-US"/>
        </w:rPr>
      </w:pPr>
      <w:r w:rsidRPr="00F911B9">
        <w:rPr>
          <w:bCs/>
          <w:kern w:val="36"/>
          <w:szCs w:val="48"/>
          <w:lang w:val="en-US"/>
        </w:rPr>
        <w:t>Par Peter Amsterdam</w:t>
      </w:r>
      <w:r w:rsidR="00866337" w:rsidRPr="00F911B9">
        <w:rPr>
          <w:bCs/>
          <w:kern w:val="36"/>
          <w:szCs w:val="48"/>
          <w:lang w:val="en-US"/>
        </w:rPr>
        <w:t xml:space="preserve"> </w:t>
      </w:r>
      <w:r w:rsidRPr="00F911B9">
        <w:rPr>
          <w:rStyle w:val="Emphasis"/>
          <w:lang w:val="en-US"/>
        </w:rPr>
        <w:t xml:space="preserve"> </w:t>
      </w:r>
    </w:p>
    <w:p w:rsidR="00092D0A" w:rsidRPr="002A5DAD" w:rsidRDefault="005D0782">
      <w:pPr>
        <w:pStyle w:val="NormalWeb"/>
      </w:pPr>
      <w:r w:rsidRPr="005D0782">
        <w:t xml:space="preserve">Quelques mois après que Marie fut revenue de sa visite à Elisabeth, et après avoir effectué la deuxième étape du processus de mariage </w:t>
      </w:r>
      <w:r w:rsidR="00636270" w:rsidRPr="005D0782">
        <w:t xml:space="preserve">en emménageant chez Joseph – </w:t>
      </w:r>
      <w:r w:rsidR="00AF6E26" w:rsidRPr="005D0782">
        <w:t>Mar</w:t>
      </w:r>
      <w:r w:rsidR="00636270" w:rsidRPr="005D0782">
        <w:t xml:space="preserve">ie et </w:t>
      </w:r>
      <w:r w:rsidR="00AF6E26" w:rsidRPr="005D0782">
        <w:t xml:space="preserve">Joseph </w:t>
      </w:r>
      <w:r w:rsidR="00636270" w:rsidRPr="005D0782">
        <w:t xml:space="preserve">partirent pour  </w:t>
      </w:r>
      <w:r w:rsidR="00AF6E26" w:rsidRPr="005D0782">
        <w:t>Bethl</w:t>
      </w:r>
      <w:r w:rsidR="00636270" w:rsidRPr="005D0782">
        <w:t>é</w:t>
      </w:r>
      <w:r w:rsidR="00AF6E26" w:rsidRPr="005D0782">
        <w:t xml:space="preserve">em. </w:t>
      </w:r>
      <w:r w:rsidR="00636270" w:rsidRPr="005D0782">
        <w:t>On nous</w:t>
      </w:r>
      <w:r w:rsidR="007342DA" w:rsidRPr="005D0782">
        <w:t xml:space="preserve"> </w:t>
      </w:r>
      <w:r w:rsidR="00636270" w:rsidRPr="005D0782">
        <w:t>dit que l</w:t>
      </w:r>
      <w:r w:rsidR="0094170A">
        <w:t>a</w:t>
      </w:r>
      <w:r w:rsidR="00636270" w:rsidRPr="005D0782">
        <w:t xml:space="preserve"> raison de ce voyage était que César Auguste avait ordonné un recensement et que</w:t>
      </w:r>
      <w:r w:rsidR="00B57994">
        <w:t xml:space="preserve"> </w:t>
      </w:r>
      <w:r w:rsidR="00636270" w:rsidRPr="002A5DAD">
        <w:t xml:space="preserve">Joseph </w:t>
      </w:r>
      <w:r w:rsidR="007342DA" w:rsidRPr="002A5DAD">
        <w:t xml:space="preserve">devait </w:t>
      </w:r>
      <w:r w:rsidR="00636270" w:rsidRPr="002A5DAD">
        <w:t xml:space="preserve">se rendre </w:t>
      </w:r>
      <w:r w:rsidR="007342DA" w:rsidRPr="002A5DAD">
        <w:t xml:space="preserve">à </w:t>
      </w:r>
      <w:r w:rsidR="00201A1F">
        <w:t>Bethléem</w:t>
      </w:r>
      <w:r w:rsidR="00AF6E26" w:rsidRPr="002A5DAD">
        <w:t xml:space="preserve">, </w:t>
      </w:r>
      <w:r w:rsidR="00636270" w:rsidRPr="002A5DAD">
        <w:t>son village d’origine</w:t>
      </w:r>
      <w:r w:rsidR="007342DA" w:rsidRPr="002A5DAD">
        <w:t>, étant donné qu’il était de la maison et de la lignée du roi David.</w:t>
      </w:r>
      <w:r w:rsidR="00275CC7" w:rsidRPr="002A5DAD">
        <w:rPr>
          <w:rStyle w:val="EndnoteReference"/>
        </w:rPr>
        <w:endnoteReference w:id="1"/>
      </w:r>
    </w:p>
    <w:p w:rsidR="00092D0A" w:rsidRPr="00F62BDD" w:rsidRDefault="00840FCB" w:rsidP="00A3101E">
      <w:pPr>
        <w:pStyle w:val="NormalWeb"/>
      </w:pPr>
      <w:r w:rsidRPr="002A5DAD">
        <w:t>Luc</w:t>
      </w:r>
      <w:r w:rsidR="00AF6E26" w:rsidRPr="002A5DAD">
        <w:t xml:space="preserve"> d</w:t>
      </w:r>
      <w:r w:rsidR="000E0F7C" w:rsidRPr="002A5DAD">
        <w:t>é</w:t>
      </w:r>
      <w:r w:rsidR="00AF6E26" w:rsidRPr="002A5DAD">
        <w:t>cri</w:t>
      </w:r>
      <w:r w:rsidR="000E0F7C" w:rsidRPr="002A5DAD">
        <w:t xml:space="preserve">t </w:t>
      </w:r>
      <w:r w:rsidR="002A5DAD" w:rsidRPr="002A5DAD">
        <w:t xml:space="preserve">le périple de Joseph, parti de </w:t>
      </w:r>
      <w:r w:rsidR="00AF6E26" w:rsidRPr="002A5DAD">
        <w:t>Nazareth</w:t>
      </w:r>
      <w:r w:rsidR="00CF63AB">
        <w:t>,</w:t>
      </w:r>
      <w:r w:rsidR="00AF6E26" w:rsidRPr="002A5DAD">
        <w:t xml:space="preserve"> </w:t>
      </w:r>
      <w:r w:rsidR="002A5DAD" w:rsidRPr="002A5DAD">
        <w:t xml:space="preserve">dans la province de </w:t>
      </w:r>
      <w:r w:rsidR="00AF6E26" w:rsidRPr="002A5DAD">
        <w:t>Galil</w:t>
      </w:r>
      <w:r w:rsidR="002A5DAD" w:rsidRPr="002A5DAD">
        <w:t>é</w:t>
      </w:r>
      <w:r w:rsidR="00AF6E26" w:rsidRPr="002A5DAD">
        <w:t>e</w:t>
      </w:r>
      <w:r w:rsidR="00CF63AB">
        <w:t>,</w:t>
      </w:r>
      <w:r w:rsidR="00AF6E26" w:rsidRPr="002A5DAD">
        <w:t xml:space="preserve"> </w:t>
      </w:r>
      <w:r w:rsidR="002A5DAD" w:rsidRPr="002A5DAD">
        <w:t>pour se rendre à</w:t>
      </w:r>
      <w:r w:rsidR="00AF6E26" w:rsidRPr="002A5DAD">
        <w:t xml:space="preserve"> </w:t>
      </w:r>
      <w:r w:rsidR="00201A1F">
        <w:t>Bethléem</w:t>
      </w:r>
      <w:r w:rsidR="00AF6E26" w:rsidRPr="002A5DAD">
        <w:t xml:space="preserve">, </w:t>
      </w:r>
      <w:r w:rsidR="002A5DAD" w:rsidRPr="002A5DAD">
        <w:t>un village de Judée situé à une dizaine de kilomètres de Jé</w:t>
      </w:r>
      <w:r w:rsidR="00AF6E26" w:rsidRPr="002A5DAD">
        <w:t xml:space="preserve">rusalem, </w:t>
      </w:r>
      <w:r w:rsidR="002A5DAD" w:rsidRPr="002A5DAD">
        <w:t xml:space="preserve">pour y être recensé. </w:t>
      </w:r>
      <w:r w:rsidR="00AF6E26" w:rsidRPr="002A5DAD">
        <w:t>Mar</w:t>
      </w:r>
      <w:r w:rsidR="00A3101E" w:rsidRPr="002A5DAD">
        <w:t xml:space="preserve">ie, qui était enceinte, l’accompagnait. Durant leur séjour à </w:t>
      </w:r>
      <w:r w:rsidR="00201A1F" w:rsidRPr="002A5DAD">
        <w:t>Bethléem</w:t>
      </w:r>
      <w:r w:rsidR="00A3101E" w:rsidRPr="000E0F7C">
        <w:t xml:space="preserve">, </w:t>
      </w:r>
      <w:r w:rsidR="00A3101E" w:rsidRPr="00F911B9">
        <w:rPr>
          <w:i/>
        </w:rPr>
        <w:t>arriva le moment où Marie devait accoucher. Elle mit au monde un fils : son premier–né. Elle lui mit des langes et le coucha dans une mangeoire parce qu'il n'y avait pas de place pour eux dans la pièce réservée aux hôtes.</w:t>
      </w:r>
      <w:r w:rsidR="00A3101E" w:rsidRPr="00F62BDD">
        <w:rPr>
          <w:rStyle w:val="EndnoteReference"/>
        </w:rPr>
        <w:endnoteReference w:id="2"/>
      </w:r>
    </w:p>
    <w:p w:rsidR="0055524C" w:rsidRPr="0051271E" w:rsidRDefault="00F62BDD">
      <w:pPr>
        <w:pStyle w:val="NormalWeb"/>
      </w:pPr>
      <w:r w:rsidRPr="00F62BDD">
        <w:t>Le récit traditionnel de la naissance de Jésus dépeint Marie et Joseph arrivant à Bethléem au moment où Marie entre dans la première phase de son accouchement, ou alors qu’elle</w:t>
      </w:r>
      <w:r w:rsidR="00B57994">
        <w:t xml:space="preserve"> est sur le point d’accoucher. </w:t>
      </w:r>
      <w:r w:rsidR="00B7772F" w:rsidRPr="00B7772F">
        <w:t>Dans ce scenario, ils arrivent dans la petite ville pleine de</w:t>
      </w:r>
      <w:r w:rsidR="00B57994">
        <w:t xml:space="preserve"> monde et </w:t>
      </w:r>
      <w:r w:rsidR="00B7772F">
        <w:t xml:space="preserve">ne trouvent pas de logement pour la nuit. </w:t>
      </w:r>
      <w:r w:rsidR="00AD7DCE" w:rsidRPr="0055524C">
        <w:t>Ils sont</w:t>
      </w:r>
      <w:r w:rsidR="0055524C" w:rsidRPr="0055524C">
        <w:t xml:space="preserve"> éconduits par l’aubergiste local, et comme ils ne trouvent aucun endroit où se loger, ils finissent par </w:t>
      </w:r>
      <w:r w:rsidR="00B57994">
        <w:t xml:space="preserve">s’abriter dans </w:t>
      </w:r>
      <w:r w:rsidR="0055524C" w:rsidRPr="00DF1D99">
        <w:t>une étable</w:t>
      </w:r>
      <w:r w:rsidR="00993455">
        <w:t>,</w:t>
      </w:r>
      <w:r w:rsidR="0055524C" w:rsidRPr="00DF1D99">
        <w:t xml:space="preserve"> ou une cave</w:t>
      </w:r>
      <w:r w:rsidR="00993455">
        <w:t>,</w:t>
      </w:r>
      <w:r w:rsidR="0055524C" w:rsidRPr="00DF1D99">
        <w:t xml:space="preserve"> où </w:t>
      </w:r>
      <w:r w:rsidR="00B57994">
        <w:t>s</w:t>
      </w:r>
      <w:r w:rsidR="0055524C" w:rsidRPr="00DF1D99">
        <w:t>on</w:t>
      </w:r>
      <w:r w:rsidR="00B57994">
        <w:t>t logés</w:t>
      </w:r>
      <w:r w:rsidR="0055524C" w:rsidRPr="00DF1D99">
        <w:t xml:space="preserve"> les animaux</w:t>
      </w:r>
      <w:r w:rsidR="0055524C" w:rsidRPr="0051271E">
        <w:t xml:space="preserve">, et c’est là que Jésus va naître cette nuit-là.  </w:t>
      </w:r>
    </w:p>
    <w:p w:rsidR="00092D0A" w:rsidRPr="0051271E" w:rsidRDefault="00DF1D99">
      <w:pPr>
        <w:pStyle w:val="NormalWeb"/>
      </w:pPr>
      <w:r w:rsidRPr="0051271E">
        <w:t>D’après ce que nous connaissons de la vie en Israël à cette époque, il est probable que cela ne s’est pas tout à fait déroulé de cette façon. Examinons les coutumes de l’époque et les termes grecs employés par Luc dans son Evangile</w:t>
      </w:r>
      <w:r w:rsidR="00B57994">
        <w:t xml:space="preserve"> pour essayer</w:t>
      </w:r>
      <w:r w:rsidRPr="0051271E">
        <w:t xml:space="preserve"> d’imaginer le </w:t>
      </w:r>
      <w:r w:rsidR="00AF6E26" w:rsidRPr="0051271E">
        <w:t>sc</w:t>
      </w:r>
      <w:r w:rsidRPr="0051271E">
        <w:t>é</w:t>
      </w:r>
      <w:r w:rsidR="00AF6E26" w:rsidRPr="0051271E">
        <w:t>nario</w:t>
      </w:r>
      <w:r w:rsidRPr="0051271E">
        <w:t xml:space="preserve"> le plus probable</w:t>
      </w:r>
      <w:r w:rsidR="00AF6E26" w:rsidRPr="0051271E">
        <w:t>.</w:t>
      </w:r>
    </w:p>
    <w:p w:rsidR="00092D0A" w:rsidRPr="002F0371" w:rsidRDefault="00840FCB">
      <w:pPr>
        <w:pStyle w:val="NormalWeb"/>
      </w:pPr>
      <w:r w:rsidRPr="0051271E">
        <w:t>Luc</w:t>
      </w:r>
      <w:r w:rsidR="00AF6E26" w:rsidRPr="0051271E">
        <w:t xml:space="preserve"> indi</w:t>
      </w:r>
      <w:r w:rsidR="0051271E" w:rsidRPr="0051271E">
        <w:t xml:space="preserve">que que </w:t>
      </w:r>
      <w:r w:rsidR="00AF6E26" w:rsidRPr="0051271E">
        <w:t>Mar</w:t>
      </w:r>
      <w:r w:rsidR="0051271E" w:rsidRPr="0051271E">
        <w:t>ie et</w:t>
      </w:r>
      <w:r w:rsidR="00AF6E26" w:rsidRPr="0051271E">
        <w:t xml:space="preserve"> Joseph </w:t>
      </w:r>
      <w:r w:rsidR="0051271E" w:rsidRPr="0051271E">
        <w:t>étaient à Be</w:t>
      </w:r>
      <w:r w:rsidR="00AF6E26" w:rsidRPr="0051271E">
        <w:t>th</w:t>
      </w:r>
      <w:r w:rsidR="0051271E" w:rsidRPr="0051271E">
        <w:t>lé</w:t>
      </w:r>
      <w:r w:rsidR="00AF6E26" w:rsidRPr="0051271E">
        <w:t xml:space="preserve">em </w:t>
      </w:r>
      <w:r w:rsidR="0051271E" w:rsidRPr="0051271E">
        <w:t>depuis un certain temps avant que son travail ne commence</w:t>
      </w:r>
      <w:r w:rsidR="0051271E" w:rsidRPr="00B54DEA">
        <w:t xml:space="preserve">; en effet, il écrit : </w:t>
      </w:r>
      <w:r w:rsidR="00044536" w:rsidRPr="00B54DEA">
        <w:rPr>
          <w:rStyle w:val="Emphasis"/>
        </w:rPr>
        <w:t>Pendant qu’ils sont à Bethléem, le moment arrive où Marie doit accoucher</w:t>
      </w:r>
      <w:r w:rsidR="00AF6E26" w:rsidRPr="00B54DEA">
        <w:rPr>
          <w:rStyle w:val="Emphasis"/>
        </w:rPr>
        <w:t>.</w:t>
      </w:r>
      <w:r w:rsidR="000A5F95" w:rsidRPr="00B54DEA">
        <w:rPr>
          <w:rStyle w:val="EndnoteReference"/>
        </w:rPr>
        <w:endnoteReference w:id="3"/>
      </w:r>
      <w:r w:rsidR="00AF6E26" w:rsidRPr="00B54DEA">
        <w:t xml:space="preserve"> </w:t>
      </w:r>
      <w:r w:rsidR="00B54DEA" w:rsidRPr="00B54DEA">
        <w:t xml:space="preserve">Comme </w:t>
      </w:r>
      <w:r w:rsidR="00AF6E26" w:rsidRPr="00B54DEA">
        <w:t>Bethl</w:t>
      </w:r>
      <w:r w:rsidR="00201A1F">
        <w:t>é</w:t>
      </w:r>
      <w:r w:rsidR="00AF6E26" w:rsidRPr="00B54DEA">
        <w:t>em</w:t>
      </w:r>
      <w:r w:rsidR="00B54DEA" w:rsidRPr="00B54DEA">
        <w:t xml:space="preserve"> </w:t>
      </w:r>
      <w:r w:rsidR="00C61DC7">
        <w:t>n’</w:t>
      </w:r>
      <w:r w:rsidR="00B54DEA" w:rsidRPr="00B54DEA">
        <w:t xml:space="preserve">était </w:t>
      </w:r>
      <w:r w:rsidR="00C61DC7">
        <w:t xml:space="preserve">pas </w:t>
      </w:r>
      <w:r w:rsidR="00B54DEA" w:rsidRPr="00B54DEA">
        <w:t>situé</w:t>
      </w:r>
      <w:r w:rsidR="00C61DC7">
        <w:t>e</w:t>
      </w:r>
      <w:r w:rsidR="00B54DEA" w:rsidRPr="00B54DEA">
        <w:t xml:space="preserve"> sur une </w:t>
      </w:r>
      <w:r w:rsidR="00B54DEA">
        <w:t xml:space="preserve">des </w:t>
      </w:r>
      <w:r w:rsidR="00C31AF0">
        <w:t>routes</w:t>
      </w:r>
      <w:r w:rsidR="00B54DEA">
        <w:t xml:space="preserve"> </w:t>
      </w:r>
      <w:r w:rsidR="00B54DEA" w:rsidRPr="00B54DEA">
        <w:t xml:space="preserve">principales </w:t>
      </w:r>
      <w:r w:rsidR="00C31AF0">
        <w:t>menant à</w:t>
      </w:r>
      <w:r w:rsidR="00B54DEA" w:rsidRPr="00B54DEA">
        <w:t xml:space="preserve"> Jérusalem, il est peu probable qu’elle avait une auberge com</w:t>
      </w:r>
      <w:r w:rsidR="00B54DEA" w:rsidRPr="00B57316">
        <w:t>merciale,</w:t>
      </w:r>
      <w:r w:rsidR="002A3936" w:rsidRPr="00B57316">
        <w:rPr>
          <w:rStyle w:val="EndnoteReference"/>
        </w:rPr>
        <w:endnoteReference w:id="4"/>
      </w:r>
      <w:r w:rsidR="00AF6E26" w:rsidRPr="00B57316">
        <w:t xml:space="preserve"> </w:t>
      </w:r>
      <w:r w:rsidR="00B54DEA" w:rsidRPr="00B57316">
        <w:t>et le mot grec employé par Luc</w:t>
      </w:r>
      <w:r w:rsidR="008A2A10">
        <w:t>,</w:t>
      </w:r>
      <w:r w:rsidR="00B54DEA" w:rsidRPr="00B57316">
        <w:t xml:space="preserve"> et qui a été traduit dans certaines versions par </w:t>
      </w:r>
      <w:r w:rsidR="00B54DEA" w:rsidRPr="00B57316">
        <w:rPr>
          <w:i/>
        </w:rPr>
        <w:t>auberge</w:t>
      </w:r>
      <w:r w:rsidR="00B54DEA" w:rsidRPr="00B57316">
        <w:t xml:space="preserve">, a été traduit dans d’autres versions par </w:t>
      </w:r>
      <w:r w:rsidR="00B54DEA" w:rsidRPr="00B57316">
        <w:rPr>
          <w:i/>
        </w:rPr>
        <w:t xml:space="preserve">chambre d’hôte </w:t>
      </w:r>
      <w:r w:rsidR="00B54DEA" w:rsidRPr="00B57316">
        <w:t>ou</w:t>
      </w:r>
      <w:r w:rsidR="00B54DEA" w:rsidRPr="00B57316">
        <w:rPr>
          <w:i/>
        </w:rPr>
        <w:t xml:space="preserve"> </w:t>
      </w:r>
      <w:r w:rsidR="00B57316" w:rsidRPr="00B57316">
        <w:rPr>
          <w:i/>
        </w:rPr>
        <w:t>salle</w:t>
      </w:r>
      <w:r w:rsidR="00B54DEA" w:rsidRPr="00B57316">
        <w:rPr>
          <w:i/>
        </w:rPr>
        <w:t xml:space="preserve"> réservée aux hôtes.</w:t>
      </w:r>
      <w:r w:rsidR="002A3936" w:rsidRPr="00B57316">
        <w:rPr>
          <w:rStyle w:val="EndnoteReference"/>
        </w:rPr>
        <w:endnoteReference w:id="5"/>
      </w:r>
      <w:r w:rsidR="00AF6E26" w:rsidRPr="00B57316">
        <w:t xml:space="preserve"> Joseph, </w:t>
      </w:r>
      <w:r w:rsidR="00B54DEA" w:rsidRPr="00B57316">
        <w:t xml:space="preserve">qui était originaire de </w:t>
      </w:r>
      <w:r w:rsidR="00AF6E26" w:rsidRPr="00B57316">
        <w:t>Bethl</w:t>
      </w:r>
      <w:r w:rsidR="00B54DEA" w:rsidRPr="00B57316">
        <w:t>é</w:t>
      </w:r>
      <w:r w:rsidR="00AF6E26" w:rsidRPr="00B57316">
        <w:t xml:space="preserve">em, </w:t>
      </w:r>
      <w:r w:rsidR="00320665">
        <w:t xml:space="preserve">y </w:t>
      </w:r>
      <w:r w:rsidR="00B54DEA" w:rsidRPr="00B57316">
        <w:t xml:space="preserve">avait certainement de la famille et il a probablement cherché à être logé chez eux. </w:t>
      </w:r>
      <w:r w:rsidR="001B43FE" w:rsidRPr="00B57316">
        <w:t>A cette époque</w:t>
      </w:r>
      <w:r w:rsidR="00320665">
        <w:t>,</w:t>
      </w:r>
      <w:r w:rsidR="001B43FE" w:rsidRPr="00B57316">
        <w:t xml:space="preserve"> les maisons étaient constituées </w:t>
      </w:r>
      <w:r w:rsidR="00B57316" w:rsidRPr="00B57316">
        <w:t>d’une pièce principale</w:t>
      </w:r>
      <w:r w:rsidR="00320665">
        <w:t>,</w:t>
      </w:r>
      <w:r w:rsidR="00B57316" w:rsidRPr="00B57316">
        <w:t xml:space="preserve"> dans laquelle toute la famille mangeait et dormait, et d’un</w:t>
      </w:r>
      <w:r w:rsidR="00320665">
        <w:t>e</w:t>
      </w:r>
      <w:r w:rsidR="00B57316" w:rsidRPr="00B57316">
        <w:t xml:space="preserve"> chambre d’hôtes </w:t>
      </w:r>
      <w:r w:rsidR="00B57316" w:rsidRPr="002F0371">
        <w:t xml:space="preserve">attenante à la maison. </w:t>
      </w:r>
      <w:r w:rsidR="000C44CB" w:rsidRPr="002F0371">
        <w:t xml:space="preserve">A cause d’un afflux de voyageurs à Bethléem pour cause de recensement, la famille de Joseph n’avait probablement plus de place dans leur chambre réservée aux hôtes, ce qui </w:t>
      </w:r>
      <w:r w:rsidR="00B1762E" w:rsidRPr="002F0371">
        <w:t xml:space="preserve">veut dire </w:t>
      </w:r>
      <w:r w:rsidR="000C44CB" w:rsidRPr="002F0371">
        <w:t>que Marie et Joseph aurai</w:t>
      </w:r>
      <w:r w:rsidR="00A32465">
        <w:t>en</w:t>
      </w:r>
      <w:r w:rsidR="000C44CB" w:rsidRPr="002F0371">
        <w:t>t été obligés de rester dans la pièce pr</w:t>
      </w:r>
      <w:r w:rsidR="005E2DE6">
        <w:t xml:space="preserve">incipale de la maison – c'est-à-dire la pièce </w:t>
      </w:r>
      <w:r w:rsidR="000C44CB" w:rsidRPr="002F0371">
        <w:t xml:space="preserve">dans laquelle toute la famille prenait ses repas et dormait. </w:t>
      </w:r>
    </w:p>
    <w:p w:rsidR="002F0371" w:rsidRDefault="002F0371">
      <w:pPr>
        <w:pStyle w:val="NormalWeb"/>
      </w:pPr>
      <w:r w:rsidRPr="002F0371">
        <w:t>Ces grandes salles familiales comprenaient habituellement une partie située en contrebas de</w:t>
      </w:r>
      <w:r w:rsidR="006D0212">
        <w:t xml:space="preserve"> </w:t>
      </w:r>
      <w:r w:rsidRPr="002F0371">
        <w:t>la pièce principale où les animaux domestiques de la maisonnée dormaient pendant la nuit. En général</w:t>
      </w:r>
      <w:r w:rsidR="006D0212">
        <w:t>,</w:t>
      </w:r>
      <w:r w:rsidRPr="002F0371">
        <w:t xml:space="preserve"> il y avait une mangeoire</w:t>
      </w:r>
      <w:r w:rsidR="006D0212">
        <w:t>,</w:t>
      </w:r>
      <w:r w:rsidRPr="002F0371">
        <w:t xml:space="preserve"> creusée </w:t>
      </w:r>
      <w:r w:rsidR="006D0212">
        <w:t xml:space="preserve">à </w:t>
      </w:r>
      <w:r w:rsidRPr="002F0371">
        <w:t xml:space="preserve">même le sol de la partie habitée de la pièce familiale, où les gros animaux pouvaient manger quand ils étaient dans la partie en contrebas. </w:t>
      </w:r>
      <w:r w:rsidRPr="002F0371">
        <w:lastRenderedPageBreak/>
        <w:t xml:space="preserve">C’est probablement à ce type de mangeoire que Luc faisait référence quand </w:t>
      </w:r>
      <w:r w:rsidR="00AF6E26" w:rsidRPr="002F0371">
        <w:t>i</w:t>
      </w:r>
      <w:r w:rsidRPr="002F0371">
        <w:t>l décrivait l’endroit où le bébé nouveau-né reposait. Il est probable que Joseph</w:t>
      </w:r>
      <w:r w:rsidR="006D0212">
        <w:t>,</w:t>
      </w:r>
      <w:r w:rsidRPr="002F0371">
        <w:t xml:space="preserve"> ou les parents chez </w:t>
      </w:r>
      <w:r w:rsidR="006D0212">
        <w:t>lesquels</w:t>
      </w:r>
      <w:r w:rsidRPr="002F0371">
        <w:t xml:space="preserve"> ils restaient</w:t>
      </w:r>
      <w:r w:rsidR="006D0212">
        <w:t>,</w:t>
      </w:r>
      <w:r>
        <w:t xml:space="preserve"> ont assisté Marie pendant son accouchement. </w:t>
      </w:r>
      <w:r w:rsidRPr="002F0371">
        <w:rPr>
          <w:i/>
        </w:rPr>
        <w:t xml:space="preserve">Pour plus de détails sur la vie quotidienne dans les villages de l’époque, </w:t>
      </w:r>
      <w:r w:rsidRPr="002F0371">
        <w:rPr>
          <w:i/>
          <w:u w:val="single"/>
        </w:rPr>
        <w:t>cliquez ici</w:t>
      </w:r>
      <w:r>
        <w:t xml:space="preserve">. </w:t>
      </w:r>
    </w:p>
    <w:p w:rsidR="00092D0A" w:rsidRPr="002A3936" w:rsidRDefault="002A3936">
      <w:pPr>
        <w:pStyle w:val="NormalWeb"/>
      </w:pPr>
      <w:r w:rsidRPr="002A3936">
        <w:t>Dans les champs en</w:t>
      </w:r>
      <w:r w:rsidR="00A476A0">
        <w:t xml:space="preserve">vironnant </w:t>
      </w:r>
      <w:r w:rsidR="00201A1F">
        <w:t>Bethléem</w:t>
      </w:r>
      <w:r w:rsidR="00AF6E26" w:rsidRPr="002A3936">
        <w:t xml:space="preserve">, </w:t>
      </w:r>
      <w:r w:rsidRPr="002A3936">
        <w:t>il y avait des bergers qui gardaient leurs moutons.</w:t>
      </w:r>
    </w:p>
    <w:p w:rsidR="00092D0A" w:rsidRPr="006C6940" w:rsidRDefault="00A476A0" w:rsidP="00A476A0">
      <w:pPr>
        <w:pStyle w:val="indent"/>
      </w:pPr>
      <w:r w:rsidRPr="00A476A0">
        <w:rPr>
          <w:rStyle w:val="Emphasis"/>
        </w:rPr>
        <w:t>Un ange du Seigneur leur apparut et la gloire du Seigneur resplendit autour d’eux. Une grande frayeur les saisit.</w:t>
      </w:r>
      <w:r>
        <w:rPr>
          <w:rStyle w:val="Emphasis"/>
        </w:rPr>
        <w:t xml:space="preserve"> </w:t>
      </w:r>
      <w:r w:rsidRPr="00A476A0">
        <w:rPr>
          <w:rStyle w:val="Emphasis"/>
        </w:rPr>
        <w:t>Mais l'ange les rassura :</w:t>
      </w:r>
      <w:r>
        <w:rPr>
          <w:rStyle w:val="Emphasis"/>
        </w:rPr>
        <w:t> « </w:t>
      </w:r>
      <w:r w:rsidRPr="00A476A0">
        <w:rPr>
          <w:rStyle w:val="Emphasis"/>
        </w:rPr>
        <w:t>N'ayez pas peur : je vous annonce une nouvelle qui sera pour tout le peuple le sujet d'une très grande joie.</w:t>
      </w:r>
      <w:r>
        <w:rPr>
          <w:rStyle w:val="Emphasis"/>
        </w:rPr>
        <w:t xml:space="preserve"> </w:t>
      </w:r>
      <w:r w:rsidRPr="00A476A0">
        <w:rPr>
          <w:rStyle w:val="Emphasis"/>
        </w:rPr>
        <w:t xml:space="preserve">Un Sauveur vous est né </w:t>
      </w:r>
      <w:r w:rsidRPr="006C6940">
        <w:rPr>
          <w:rStyle w:val="Emphasis"/>
        </w:rPr>
        <w:t xml:space="preserve">aujourd’hui dans la ville de David ; c’est lui le Messie, le </w:t>
      </w:r>
      <w:r w:rsidR="006F643C">
        <w:rPr>
          <w:rStyle w:val="Emphasis"/>
        </w:rPr>
        <w:t>Seigneur. Et voici à quoi vous L</w:t>
      </w:r>
      <w:r w:rsidRPr="006C6940">
        <w:rPr>
          <w:rStyle w:val="Emphasis"/>
        </w:rPr>
        <w:t>e reconnaîtrez : vous trouverez un nouveau–né dans ses langes et couché dans une mangeoire. »</w:t>
      </w:r>
      <w:r w:rsidR="002A3936" w:rsidRPr="006C6940">
        <w:rPr>
          <w:rStyle w:val="EndnoteReference"/>
        </w:rPr>
        <w:endnoteReference w:id="6"/>
      </w:r>
    </w:p>
    <w:p w:rsidR="00092D0A" w:rsidRPr="001813F8" w:rsidRDefault="006C6940">
      <w:pPr>
        <w:pStyle w:val="NormalWeb"/>
      </w:pPr>
      <w:r w:rsidRPr="006C6940">
        <w:t>C’est la troisième fois qu’un ange appara</w:t>
      </w:r>
      <w:r w:rsidR="00655A6B">
        <w:t>î</w:t>
      </w:r>
      <w:r w:rsidRPr="006C6940">
        <w:t xml:space="preserve">t pour annoncer ce que Dieu est en train de faire en faisant venir Jésus </w:t>
      </w:r>
      <w:r w:rsidR="00655A6B">
        <w:t>dans le</w:t>
      </w:r>
      <w:r w:rsidRPr="006C6940">
        <w:t xml:space="preserve"> monde. La première fois</w:t>
      </w:r>
      <w:r w:rsidR="00082796">
        <w:t>,</w:t>
      </w:r>
      <w:r w:rsidRPr="006C6940">
        <w:t xml:space="preserve"> il apparaît à Zacharie </w:t>
      </w:r>
      <w:r w:rsidRPr="00340887">
        <w:t>dans le temple, ensuite à Marie, et maintenant voilà qu’il appara</w:t>
      </w:r>
      <w:r w:rsidR="00082796">
        <w:t>î</w:t>
      </w:r>
      <w:r w:rsidRPr="00340887">
        <w:t xml:space="preserve">t aux bergers. Dans ce cas précis, c’est la gloire de Dieu – </w:t>
      </w:r>
      <w:r w:rsidR="005B0274" w:rsidRPr="00340887">
        <w:t>sous la f</w:t>
      </w:r>
      <w:r w:rsidR="00806EF5">
        <w:t>orme d’une lumière resplendissa</w:t>
      </w:r>
      <w:r w:rsidR="005B0274" w:rsidRPr="00340887">
        <w:t xml:space="preserve">nte – </w:t>
      </w:r>
      <w:r w:rsidR="00F46F56" w:rsidRPr="00340887">
        <w:t>qui enveloppe les bergers</w:t>
      </w:r>
      <w:r w:rsidR="008E775D" w:rsidRPr="00340887">
        <w:t xml:space="preserve">, et </w:t>
      </w:r>
      <w:r w:rsidR="006F643C">
        <w:t>comme chaque fois qu’un ange</w:t>
      </w:r>
      <w:r w:rsidR="008E775D" w:rsidRPr="00340887">
        <w:t xml:space="preserve"> appar</w:t>
      </w:r>
      <w:r w:rsidR="006F643C">
        <w:t>ait</w:t>
      </w:r>
      <w:r w:rsidR="008E775D" w:rsidRPr="00340887">
        <w:t>, il y a un élément initial de crainte</w:t>
      </w:r>
      <w:r w:rsidR="00082796">
        <w:t>,</w:t>
      </w:r>
      <w:r w:rsidR="008E775D" w:rsidRPr="00340887">
        <w:t xml:space="preserve"> </w:t>
      </w:r>
      <w:r w:rsidR="00E12DA1" w:rsidRPr="00340887">
        <w:t>mais l’a</w:t>
      </w:r>
      <w:r w:rsidR="008E775D" w:rsidRPr="00340887">
        <w:t>nge le</w:t>
      </w:r>
      <w:r w:rsidR="00E12DA1" w:rsidRPr="00340887">
        <w:t>s</w:t>
      </w:r>
      <w:r w:rsidR="008E775D" w:rsidRPr="00340887">
        <w:t xml:space="preserve"> </w:t>
      </w:r>
      <w:r w:rsidR="00E12DA1" w:rsidRPr="00340887">
        <w:t>r</w:t>
      </w:r>
      <w:r w:rsidR="008E775D" w:rsidRPr="00340887">
        <w:t xml:space="preserve">assure </w:t>
      </w:r>
      <w:r w:rsidR="00E12DA1" w:rsidRPr="00340887">
        <w:t xml:space="preserve">en leur </w:t>
      </w:r>
      <w:r w:rsidR="00E12DA1" w:rsidRPr="001813F8">
        <w:t xml:space="preserve">disant </w:t>
      </w:r>
      <w:r w:rsidR="008E775D" w:rsidRPr="001813F8">
        <w:t xml:space="preserve">qu’ils n’ont rien à craindre. </w:t>
      </w:r>
      <w:r w:rsidRPr="001813F8">
        <w:rPr>
          <w:rStyle w:val="Emphasis"/>
        </w:rPr>
        <w:t xml:space="preserve">Pour plus de détails concernant les bergers, veuillez </w:t>
      </w:r>
      <w:hyperlink r:id="rId8" w:history="1">
        <w:r w:rsidR="00AF6E26" w:rsidRPr="001813F8">
          <w:rPr>
            <w:rStyle w:val="Hyperlink"/>
            <w:i/>
            <w:iCs/>
            <w:color w:val="auto"/>
          </w:rPr>
          <w:t>cli</w:t>
        </w:r>
        <w:r w:rsidRPr="001813F8">
          <w:rPr>
            <w:rStyle w:val="Hyperlink"/>
            <w:i/>
            <w:iCs/>
            <w:color w:val="auto"/>
          </w:rPr>
          <w:t>quer ici</w:t>
        </w:r>
      </w:hyperlink>
      <w:r w:rsidR="00AF6E26" w:rsidRPr="001813F8">
        <w:rPr>
          <w:rStyle w:val="Emphasis"/>
        </w:rPr>
        <w:t>. </w:t>
      </w:r>
    </w:p>
    <w:p w:rsidR="00092D0A" w:rsidRPr="001813F8" w:rsidRDefault="008D7584">
      <w:pPr>
        <w:pStyle w:val="NormalWeb"/>
      </w:pPr>
      <w:r w:rsidRPr="001813F8">
        <w:t xml:space="preserve">L’ange est porteur d’une bonne nouvelle </w:t>
      </w:r>
      <w:r w:rsidRPr="001813F8">
        <w:rPr>
          <w:i/>
        </w:rPr>
        <w:t>qui sera le sujet d’une grande joie pour tout le peuple</w:t>
      </w:r>
      <w:r w:rsidRPr="001813F8">
        <w:t>.</w:t>
      </w:r>
      <w:r w:rsidR="00340887" w:rsidRPr="001813F8">
        <w:t xml:space="preserve"> L</w:t>
      </w:r>
      <w:r w:rsidR="006F643C">
        <w:t xml:space="preserve">’annonce de l’ange fait écho à </w:t>
      </w:r>
      <w:r w:rsidR="00340887" w:rsidRPr="001813F8">
        <w:t xml:space="preserve">la promesse faite à </w:t>
      </w:r>
      <w:r w:rsidR="00AF6E26" w:rsidRPr="001813F8">
        <w:t xml:space="preserve">Abraham </w:t>
      </w:r>
      <w:r w:rsidR="00340887" w:rsidRPr="001813F8">
        <w:t xml:space="preserve">selon laquelle </w:t>
      </w:r>
      <w:r w:rsidR="00082796">
        <w:rPr>
          <w:rStyle w:val="Emphasis"/>
        </w:rPr>
        <w:t>t</w:t>
      </w:r>
      <w:r w:rsidR="00993642" w:rsidRPr="001813F8">
        <w:rPr>
          <w:rStyle w:val="Emphasis"/>
        </w:rPr>
        <w:t>ous les peuples de la terre seront bénis à travers toi.</w:t>
      </w:r>
      <w:r w:rsidR="00993642" w:rsidRPr="001813F8">
        <w:rPr>
          <w:rStyle w:val="EndnoteReference"/>
        </w:rPr>
        <w:endnoteReference w:id="7"/>
      </w:r>
      <w:r w:rsidR="00AF6E26" w:rsidRPr="001813F8">
        <w:t xml:space="preserve"> </w:t>
      </w:r>
      <w:r w:rsidR="00340887" w:rsidRPr="001813F8">
        <w:t xml:space="preserve">L’ange dit aux bergers que l’enfant vient de naître à </w:t>
      </w:r>
      <w:r w:rsidR="00201A1F">
        <w:t>Bethléem</w:t>
      </w:r>
      <w:r w:rsidR="00AF6E26" w:rsidRPr="001813F8">
        <w:t xml:space="preserve">, </w:t>
      </w:r>
      <w:r w:rsidR="00340887" w:rsidRPr="001813F8">
        <w:t xml:space="preserve">la cité de </w:t>
      </w:r>
      <w:r w:rsidR="00AF6E26" w:rsidRPr="001813F8">
        <w:t>David—</w:t>
      </w:r>
      <w:r w:rsidR="00340887" w:rsidRPr="001813F8">
        <w:t xml:space="preserve">faisant ainsi le lien entre l’enfant et le roi David – et il déclare qu’Il est le Messie, </w:t>
      </w:r>
      <w:r w:rsidR="00082796">
        <w:t xml:space="preserve">ce </w:t>
      </w:r>
      <w:r w:rsidR="00340887" w:rsidRPr="001813F8">
        <w:t xml:space="preserve">qui est le sens du nom </w:t>
      </w:r>
      <w:r w:rsidR="00AF6E26" w:rsidRPr="001813F8">
        <w:rPr>
          <w:rStyle w:val="Emphasis"/>
        </w:rPr>
        <w:t>Christ</w:t>
      </w:r>
      <w:r w:rsidR="00AF6E26" w:rsidRPr="001813F8">
        <w:t>.</w:t>
      </w:r>
      <w:r w:rsidR="00E80C07" w:rsidRPr="001813F8">
        <w:rPr>
          <w:rStyle w:val="EndnoteReference"/>
        </w:rPr>
        <w:endnoteReference w:id="8"/>
      </w:r>
    </w:p>
    <w:p w:rsidR="00092D0A" w:rsidRPr="00FD62C4" w:rsidRDefault="001813F8">
      <w:pPr>
        <w:pStyle w:val="NormalWeb"/>
      </w:pPr>
      <w:r w:rsidRPr="001813F8">
        <w:t xml:space="preserve">L’ange emploie un vocabulaire que tous les </w:t>
      </w:r>
      <w:r w:rsidRPr="00FD62C4">
        <w:t>gens de l’époque auraient reconnu comme étant symbolique et significatif. L’</w:t>
      </w:r>
      <w:r w:rsidR="00C41758">
        <w:t>E</w:t>
      </w:r>
      <w:r w:rsidRPr="00FD62C4">
        <w:t xml:space="preserve">mpereur Auguste avait </w:t>
      </w:r>
      <w:r w:rsidR="00E22A81">
        <w:t>pacifié l’</w:t>
      </w:r>
      <w:r w:rsidRPr="00FD62C4">
        <w:t xml:space="preserve">empire quelques décennies avant la naissance de Jésus, </w:t>
      </w:r>
      <w:r w:rsidR="00AF6E26" w:rsidRPr="00FD62C4">
        <w:t>e</w:t>
      </w:r>
      <w:r w:rsidRPr="00FD62C4">
        <w:t xml:space="preserve">t il était perçu </w:t>
      </w:r>
      <w:r w:rsidR="00533D40" w:rsidRPr="00FD62C4">
        <w:t xml:space="preserve">par ses sujets </w:t>
      </w:r>
      <w:r w:rsidRPr="00FD62C4">
        <w:t xml:space="preserve">comme celui qui avait apporté la paix au monde entier. </w:t>
      </w:r>
      <w:r w:rsidR="00FD62C4" w:rsidRPr="00FD62C4">
        <w:t xml:space="preserve">Beaucoup de ses sujets l’appelaient </w:t>
      </w:r>
      <w:r w:rsidR="00E22A81">
        <w:t>« </w:t>
      </w:r>
      <w:r w:rsidR="00FD62C4" w:rsidRPr="00FD62C4">
        <w:t>sauveur</w:t>
      </w:r>
      <w:r w:rsidR="00E22A81">
        <w:t> »</w:t>
      </w:r>
      <w:r w:rsidR="00C41758">
        <w:t> ;</w:t>
      </w:r>
      <w:r w:rsidR="00AF6E26" w:rsidRPr="00FD62C4">
        <w:t xml:space="preserve"> </w:t>
      </w:r>
      <w:r w:rsidR="00FD62C4" w:rsidRPr="00FD62C4">
        <w:t>d’ailleurs</w:t>
      </w:r>
      <w:r w:rsidR="00C41758">
        <w:t>,</w:t>
      </w:r>
      <w:r w:rsidR="00FD62C4" w:rsidRPr="00FD62C4">
        <w:t xml:space="preserve"> un des autels qui lui était consacré portait l’inscription «  sauveur et maître du monde</w:t>
      </w:r>
      <w:r w:rsidR="00AF6E26" w:rsidRPr="00FD62C4">
        <w:t>.</w:t>
      </w:r>
      <w:r w:rsidR="00E22A81">
        <w:t> »</w:t>
      </w:r>
      <w:r w:rsidR="00AF6E26" w:rsidRPr="00FD62C4">
        <w:t xml:space="preserve"> </w:t>
      </w:r>
      <w:r w:rsidR="00FD62C4" w:rsidRPr="00FD62C4">
        <w:t>Une autre inscription en l’honneur d’Auguste déclarait: « </w:t>
      </w:r>
      <w:r w:rsidR="00C41758">
        <w:t>L</w:t>
      </w:r>
      <w:r w:rsidR="00FD62C4" w:rsidRPr="00FD62C4">
        <w:t>a naissance du dieu a marqué le commencement des bonnes nouvelles pour le monde. »</w:t>
      </w:r>
      <w:r w:rsidR="00A0518A" w:rsidRPr="00FD62C4">
        <w:rPr>
          <w:rStyle w:val="EndnoteReference"/>
        </w:rPr>
        <w:endnoteReference w:id="9"/>
      </w:r>
      <w:r w:rsidR="00AF6E26" w:rsidRPr="00FD62C4">
        <w:t xml:space="preserve"> </w:t>
      </w:r>
      <w:r w:rsidR="00FD62C4" w:rsidRPr="00FD62C4">
        <w:t>Le message de l’ange aux bergers proclamait la naissance du vrai Roi et Sauveur, et soulignait l’importance de sa naissance pour toutes les générations futures.</w:t>
      </w:r>
    </w:p>
    <w:p w:rsidR="00092D0A" w:rsidRPr="006E1C1F" w:rsidRDefault="00166DB6" w:rsidP="006E1C1F">
      <w:pPr>
        <w:pStyle w:val="NormalWeb"/>
        <w:rPr>
          <w:color w:val="0000CC"/>
        </w:rPr>
      </w:pPr>
      <w:r w:rsidRPr="00FD62C4">
        <w:t xml:space="preserve">Le </w:t>
      </w:r>
      <w:r w:rsidR="00AF6E26" w:rsidRPr="00FD62C4">
        <w:t xml:space="preserve">message </w:t>
      </w:r>
      <w:r w:rsidRPr="00FD62C4">
        <w:t xml:space="preserve">de l’ange </w:t>
      </w:r>
      <w:r w:rsidR="006F643C">
        <w:t>rappelle les</w:t>
      </w:r>
      <w:r w:rsidRPr="00FD62C4">
        <w:t xml:space="preserve"> paroles d’Esaïe, qui annonçait la naissance de cet enfant et ce qu’Il signifierait pour nous: </w:t>
      </w:r>
      <w:r w:rsidR="006E1C1F" w:rsidRPr="00FD62C4">
        <w:rPr>
          <w:rStyle w:val="Emphasis"/>
        </w:rPr>
        <w:t>Car pour nous un enfant est né, un fils nous est donné. Et il exercera l’autorité royale </w:t>
      </w:r>
      <w:r w:rsidR="006E1C1F" w:rsidRPr="006E1C1F">
        <w:rPr>
          <w:rStyle w:val="Emphasis"/>
        </w:rPr>
        <w:t>; il sera appelé Merveilleux Conseiller, Dieu fort, Père à jamais et Prince de la Paix.</w:t>
      </w:r>
      <w:r w:rsidR="006E1C1F">
        <w:rPr>
          <w:rStyle w:val="Emphasis"/>
        </w:rPr>
        <w:t xml:space="preserve"> </w:t>
      </w:r>
      <w:r w:rsidR="006E1C1F" w:rsidRPr="006E1C1F">
        <w:rPr>
          <w:rStyle w:val="Emphasis"/>
        </w:rPr>
        <w:t>Il étendra sa souveraineté et il instaurera la paix qui durera toujours</w:t>
      </w:r>
      <w:r w:rsidR="001C6CDF">
        <w:rPr>
          <w:rStyle w:val="Emphasis"/>
        </w:rPr>
        <w:t>,</w:t>
      </w:r>
      <w:r w:rsidR="006E1C1F" w:rsidRPr="006E1C1F">
        <w:rPr>
          <w:rStyle w:val="Emphasis"/>
        </w:rPr>
        <w:t xml:space="preserve"> au trône de David et à tout son royaume. Sa royauté sera solidement fondée sur le droit et sur la justice, dès à présent et pour l’éternité.</w:t>
      </w:r>
      <w:r w:rsidR="00A0518A" w:rsidRPr="00166DB6">
        <w:rPr>
          <w:rStyle w:val="EndnoteReference"/>
        </w:rPr>
        <w:endnoteReference w:id="10"/>
      </w:r>
    </w:p>
    <w:p w:rsidR="00092D0A" w:rsidRPr="00612CE6" w:rsidRDefault="00327A0B" w:rsidP="00327A0B">
      <w:pPr>
        <w:pStyle w:val="NormalWeb"/>
      </w:pPr>
      <w:r w:rsidRPr="00327A0B">
        <w:t xml:space="preserve">On nous dit que </w:t>
      </w:r>
      <w:r w:rsidRPr="00327A0B">
        <w:rPr>
          <w:rStyle w:val="Emphasis"/>
        </w:rPr>
        <w:t>tout à coup apparut, aux côtés de l’ange, une multitude d’anges de l’armée céleste</w:t>
      </w:r>
      <w:r w:rsidR="001B285B">
        <w:rPr>
          <w:rStyle w:val="Emphasis"/>
        </w:rPr>
        <w:t>,</w:t>
      </w:r>
      <w:r w:rsidRPr="00327A0B">
        <w:rPr>
          <w:rStyle w:val="Emphasis"/>
        </w:rPr>
        <w:t xml:space="preserve"> qui chantaient les louanges de Dieu : « Gloire à Dieu au plus haut des cieux ! </w:t>
      </w:r>
      <w:r w:rsidRPr="00E22A81">
        <w:rPr>
          <w:rStyle w:val="Emphasis"/>
        </w:rPr>
        <w:t>Et paix sur la terre aux hommes qu’il aime. »</w:t>
      </w:r>
      <w:r w:rsidRPr="00327A0B">
        <w:rPr>
          <w:rStyle w:val="EndnoteReference"/>
        </w:rPr>
        <w:endnoteReference w:id="11"/>
      </w:r>
      <w:r w:rsidR="00AF6E26" w:rsidRPr="00E22A81">
        <w:t xml:space="preserve"> </w:t>
      </w:r>
      <w:r w:rsidR="00E22A81" w:rsidRPr="00E22A81">
        <w:t xml:space="preserve">Les plus anciennes traductions </w:t>
      </w:r>
      <w:r w:rsidR="00E22A81">
        <w:t>anglaises</w:t>
      </w:r>
      <w:r w:rsidR="001B285B">
        <w:t>,</w:t>
      </w:r>
      <w:r w:rsidR="00E22A81">
        <w:t xml:space="preserve"> comme la </w:t>
      </w:r>
      <w:r w:rsidR="00E22A81" w:rsidRPr="00E27D9A">
        <w:t xml:space="preserve">version </w:t>
      </w:r>
      <w:r w:rsidR="00AF6E26" w:rsidRPr="00E27D9A">
        <w:t>King James</w:t>
      </w:r>
      <w:r w:rsidR="00E22A81" w:rsidRPr="00E27D9A">
        <w:t xml:space="preserve"> [et certaines anciennes versions françaises]</w:t>
      </w:r>
      <w:r w:rsidR="001B285B">
        <w:t>,</w:t>
      </w:r>
      <w:r w:rsidR="00AF6E26" w:rsidRPr="00E27D9A">
        <w:t xml:space="preserve"> tra</w:t>
      </w:r>
      <w:r w:rsidR="00E22A81" w:rsidRPr="00E27D9A">
        <w:t>duisent la dernière phr</w:t>
      </w:r>
      <w:r w:rsidR="00F911B9">
        <w:t xml:space="preserve">ase par </w:t>
      </w:r>
      <w:r w:rsidR="00E22A81" w:rsidRPr="00E27D9A">
        <w:rPr>
          <w:i/>
        </w:rPr>
        <w:t>et paix sur la terre</w:t>
      </w:r>
      <w:r w:rsidR="00E27D9A" w:rsidRPr="00E27D9A">
        <w:rPr>
          <w:i/>
        </w:rPr>
        <w:t xml:space="preserve">, et bienveillance envers les hommes. </w:t>
      </w:r>
      <w:r w:rsidR="00E22A81" w:rsidRPr="00E27D9A">
        <w:t xml:space="preserve">Les </w:t>
      </w:r>
      <w:r w:rsidR="001B285B">
        <w:t>d</w:t>
      </w:r>
      <w:r w:rsidR="00AF6E26" w:rsidRPr="00E27D9A">
        <w:t>ocuments</w:t>
      </w:r>
      <w:r w:rsidR="00E22A81" w:rsidRPr="00E27D9A">
        <w:t xml:space="preserve"> découverts d</w:t>
      </w:r>
      <w:r w:rsidR="00E27D9A" w:rsidRPr="00E27D9A">
        <w:t>a</w:t>
      </w:r>
      <w:r w:rsidR="00E22A81" w:rsidRPr="00E27D9A">
        <w:t xml:space="preserve">ns le désert de </w:t>
      </w:r>
      <w:r w:rsidR="00AF6E26" w:rsidRPr="00E27D9A">
        <w:t>Jud</w:t>
      </w:r>
      <w:r w:rsidR="00E22A81" w:rsidRPr="00E27D9A">
        <w:t>ée</w:t>
      </w:r>
      <w:r w:rsidR="00AF6E26" w:rsidRPr="00E27D9A">
        <w:t xml:space="preserve"> </w:t>
      </w:r>
      <w:r w:rsidR="00E22A81" w:rsidRPr="00E27D9A">
        <w:t>en</w:t>
      </w:r>
      <w:r w:rsidR="00E27D9A" w:rsidRPr="00E27D9A">
        <w:t xml:space="preserve"> 1945-</w:t>
      </w:r>
      <w:r w:rsidR="00E27D9A" w:rsidRPr="00612CE6">
        <w:t xml:space="preserve">46 </w:t>
      </w:r>
      <w:r w:rsidR="00AF6E26" w:rsidRPr="00612CE6">
        <w:t>(</w:t>
      </w:r>
      <w:r w:rsidR="00E27D9A" w:rsidRPr="00612CE6">
        <w:t xml:space="preserve">qu’on appelle plus </w:t>
      </w:r>
      <w:r w:rsidR="00AF6E26" w:rsidRPr="00612CE6">
        <w:t>g</w:t>
      </w:r>
      <w:r w:rsidR="00E27D9A" w:rsidRPr="00612CE6">
        <w:t xml:space="preserve">énéralement </w:t>
      </w:r>
      <w:r w:rsidR="001B285B">
        <w:t>L</w:t>
      </w:r>
      <w:r w:rsidR="00E27D9A" w:rsidRPr="00612CE6">
        <w:t xml:space="preserve">es </w:t>
      </w:r>
      <w:r w:rsidR="001B285B">
        <w:t>R</w:t>
      </w:r>
      <w:r w:rsidR="00E27D9A" w:rsidRPr="00612CE6">
        <w:t xml:space="preserve">ouleaux de la </w:t>
      </w:r>
      <w:r w:rsidR="001B285B">
        <w:t>M</w:t>
      </w:r>
      <w:r w:rsidR="00E27D9A" w:rsidRPr="00612CE6">
        <w:t xml:space="preserve">er </w:t>
      </w:r>
      <w:r w:rsidR="001B285B">
        <w:t>M</w:t>
      </w:r>
      <w:r w:rsidR="00E27D9A" w:rsidRPr="00612CE6">
        <w:t xml:space="preserve">orte) ont permis d’avoir une plus grande exactitude dans la traduction et de traduire la phrase par </w:t>
      </w:r>
      <w:r w:rsidR="00E27D9A" w:rsidRPr="00612CE6">
        <w:rPr>
          <w:i/>
        </w:rPr>
        <w:t xml:space="preserve">paix sur la terre aux hommes en qui Il prend plaisir ! </w:t>
      </w:r>
      <w:r w:rsidR="00AF6E26" w:rsidRPr="00612CE6">
        <w:t xml:space="preserve">Bock </w:t>
      </w:r>
      <w:r w:rsidR="00E22A81" w:rsidRPr="00612CE6">
        <w:t xml:space="preserve">nous </w:t>
      </w:r>
      <w:r w:rsidR="00AF6E26" w:rsidRPr="00612CE6">
        <w:t>expl</w:t>
      </w:r>
      <w:r w:rsidR="00E22A81" w:rsidRPr="00612CE6">
        <w:t>ique qu</w:t>
      </w:r>
      <w:r w:rsidR="00E27D9A" w:rsidRPr="00612CE6">
        <w:t>’</w:t>
      </w:r>
      <w:r w:rsidR="00E27D9A" w:rsidRPr="00612CE6">
        <w:rPr>
          <w:i/>
        </w:rPr>
        <w:t>au pr</w:t>
      </w:r>
      <w:r w:rsidR="008C3207" w:rsidRPr="00612CE6">
        <w:rPr>
          <w:i/>
        </w:rPr>
        <w:t>e</w:t>
      </w:r>
      <w:r w:rsidR="00E27D9A" w:rsidRPr="00612CE6">
        <w:rPr>
          <w:i/>
        </w:rPr>
        <w:t>mier siècle de notre ère</w:t>
      </w:r>
      <w:r w:rsidR="001B285B">
        <w:rPr>
          <w:i/>
        </w:rPr>
        <w:t>,</w:t>
      </w:r>
      <w:r w:rsidR="00E27D9A" w:rsidRPr="00612CE6">
        <w:rPr>
          <w:i/>
        </w:rPr>
        <w:t xml:space="preserve"> l’expression </w:t>
      </w:r>
      <w:r w:rsidR="008C3207" w:rsidRPr="00612CE6">
        <w:rPr>
          <w:rStyle w:val="Emphasis"/>
        </w:rPr>
        <w:t>« </w:t>
      </w:r>
      <w:r w:rsidR="00E27D9A" w:rsidRPr="00612CE6">
        <w:rPr>
          <w:rStyle w:val="Emphasis"/>
        </w:rPr>
        <w:t>les hommes en qui Il prend plaisir</w:t>
      </w:r>
      <w:r w:rsidR="008C3207" w:rsidRPr="00612CE6">
        <w:rPr>
          <w:rStyle w:val="Emphasis"/>
        </w:rPr>
        <w:t> »</w:t>
      </w:r>
      <w:r w:rsidR="00E27D9A" w:rsidRPr="00612CE6">
        <w:rPr>
          <w:rStyle w:val="Emphasis"/>
        </w:rPr>
        <w:t xml:space="preserve"> ou </w:t>
      </w:r>
      <w:r w:rsidR="008C3207" w:rsidRPr="00612CE6">
        <w:rPr>
          <w:rStyle w:val="Emphasis"/>
        </w:rPr>
        <w:t>« </w:t>
      </w:r>
      <w:r w:rsidR="00E27D9A" w:rsidRPr="00612CE6">
        <w:rPr>
          <w:rStyle w:val="Emphasis"/>
        </w:rPr>
        <w:t>les hommes qu’Il agrée</w:t>
      </w:r>
      <w:r w:rsidR="008C3207" w:rsidRPr="00612CE6">
        <w:rPr>
          <w:rStyle w:val="Emphasis"/>
        </w:rPr>
        <w:t> »</w:t>
      </w:r>
      <w:r w:rsidR="00E27D9A" w:rsidRPr="00612CE6">
        <w:rPr>
          <w:rStyle w:val="Emphasis"/>
        </w:rPr>
        <w:t xml:space="preserve"> était une formule désignant les élus de Dieu, </w:t>
      </w:r>
      <w:r w:rsidR="001E4439" w:rsidRPr="00612CE6">
        <w:rPr>
          <w:rStyle w:val="Emphasis"/>
        </w:rPr>
        <w:t xml:space="preserve">dans laquelle </w:t>
      </w:r>
      <w:r w:rsidR="00E27D9A" w:rsidRPr="00612CE6">
        <w:rPr>
          <w:rStyle w:val="Emphasis"/>
        </w:rPr>
        <w:t xml:space="preserve">le peuple de Dieu </w:t>
      </w:r>
      <w:r w:rsidR="001E4439" w:rsidRPr="00612CE6">
        <w:rPr>
          <w:rStyle w:val="Emphasis"/>
        </w:rPr>
        <w:t xml:space="preserve">comprenait </w:t>
      </w:r>
      <w:r w:rsidR="00E27D9A" w:rsidRPr="00612CE6">
        <w:rPr>
          <w:rStyle w:val="Emphasis"/>
        </w:rPr>
        <w:t xml:space="preserve">ceux qui ont reçu les actes gracieux de la </w:t>
      </w:r>
      <w:r w:rsidR="008C3207" w:rsidRPr="00612CE6">
        <w:rPr>
          <w:rStyle w:val="Emphasis"/>
        </w:rPr>
        <w:t>miséricorde de Dieu.</w:t>
      </w:r>
      <w:r w:rsidR="00065CE8" w:rsidRPr="00612CE6">
        <w:rPr>
          <w:rStyle w:val="EndnoteReference"/>
        </w:rPr>
        <w:endnoteReference w:id="12"/>
      </w:r>
    </w:p>
    <w:p w:rsidR="00092D0A" w:rsidRPr="005B2E8E" w:rsidRDefault="00612CE6">
      <w:pPr>
        <w:pStyle w:val="NormalWeb"/>
      </w:pPr>
      <w:r w:rsidRPr="00612CE6">
        <w:t>Un peu plus tôt, on nous avait dit que Marie avait mis au monde Jésus et qu’elle L’avait enveloppé de langes</w:t>
      </w:r>
      <w:r w:rsidR="00CC0B84">
        <w:t>,</w:t>
      </w:r>
      <w:r w:rsidRPr="00612CE6">
        <w:t xml:space="preserve"> avant de Le coucher dans une mangeoire. </w:t>
      </w:r>
      <w:r w:rsidR="00D57B00" w:rsidRPr="00612CE6">
        <w:t xml:space="preserve">Le signe </w:t>
      </w:r>
      <w:r w:rsidR="00D57B00" w:rsidRPr="00BE23AB">
        <w:t xml:space="preserve">qui permettrait aux </w:t>
      </w:r>
      <w:r w:rsidR="00D57B00" w:rsidRPr="00D92F86">
        <w:t xml:space="preserve">bergers de Le reconnaître était : </w:t>
      </w:r>
      <w:r w:rsidR="00D57B00" w:rsidRPr="00D92F86">
        <w:rPr>
          <w:i/>
        </w:rPr>
        <w:t>« </w:t>
      </w:r>
      <w:r w:rsidR="00CC0B84">
        <w:rPr>
          <w:i/>
        </w:rPr>
        <w:t>V</w:t>
      </w:r>
      <w:r w:rsidR="00D57B00" w:rsidRPr="00D92F86">
        <w:rPr>
          <w:i/>
        </w:rPr>
        <w:t>ous trouverez un nouveau–né dans ses langes et couché dans une mangeoire.</w:t>
      </w:r>
      <w:bookmarkStart w:id="0" w:name="_ftnref13"/>
      <w:r w:rsidR="00CC0B84">
        <w:rPr>
          <w:i/>
        </w:rPr>
        <w:t> »</w:t>
      </w:r>
      <w:r w:rsidR="00D57B00" w:rsidRPr="00D92F86">
        <w:rPr>
          <w:rStyle w:val="EndnoteReference"/>
          <w:i/>
        </w:rPr>
        <w:endnoteReference w:id="13"/>
      </w:r>
      <w:bookmarkEnd w:id="0"/>
      <w:r w:rsidR="00AF6E26" w:rsidRPr="00D92F86">
        <w:t xml:space="preserve"> </w:t>
      </w:r>
      <w:r w:rsidR="00D92F86" w:rsidRPr="0043528F">
        <w:t xml:space="preserve">Dès le départ de l’ange, </w:t>
      </w:r>
      <w:r w:rsidR="00AD7DCE" w:rsidRPr="0043528F">
        <w:t>ils se rendirent</w:t>
      </w:r>
      <w:r w:rsidR="00D92F86" w:rsidRPr="0043528F">
        <w:t xml:space="preserve"> à </w:t>
      </w:r>
      <w:r w:rsidR="00AD7DCE" w:rsidRPr="0043528F">
        <w:t>Bethléem</w:t>
      </w:r>
      <w:r w:rsidR="00D92F86" w:rsidRPr="0043528F">
        <w:t xml:space="preserve"> pour chercher l’enfant. </w:t>
      </w:r>
      <w:r w:rsidR="00D92F86" w:rsidRPr="00D92F86">
        <w:t xml:space="preserve">Quand ils </w:t>
      </w:r>
      <w:r w:rsidR="00CC0B84">
        <w:t>L</w:t>
      </w:r>
      <w:r w:rsidR="00D92F86" w:rsidRPr="00D92F86">
        <w:t>’eurent trouvé, ils racontèrent à tout le monde ce qui était arrivé, « </w:t>
      </w:r>
      <w:r w:rsidR="00D92F86" w:rsidRPr="00D92F86">
        <w:rPr>
          <w:i/>
        </w:rPr>
        <w:t>et tous ceux qui entendirent leur récit en furent très étonnés.</w:t>
      </w:r>
      <w:r w:rsidR="00D92F86" w:rsidRPr="00D92F86">
        <w:t> »</w:t>
      </w:r>
      <w:r w:rsidR="00AF6E26" w:rsidRPr="00D92F86">
        <w:t xml:space="preserve"> Mar</w:t>
      </w:r>
      <w:r w:rsidR="002937FB" w:rsidRPr="00D92F86">
        <w:t>ie</w:t>
      </w:r>
      <w:r w:rsidR="000F5FED" w:rsidRPr="00D92F86">
        <w:t>, elle, conser</w:t>
      </w:r>
      <w:r w:rsidR="002937FB" w:rsidRPr="00D92F86">
        <w:t>vait le souvenir de toutes ces paroles et y repensait souvent.</w:t>
      </w:r>
      <w:r w:rsidR="002937FB" w:rsidRPr="00D92F86">
        <w:rPr>
          <w:rStyle w:val="EndnoteReference"/>
        </w:rPr>
        <w:endnoteReference w:id="14"/>
      </w:r>
    </w:p>
    <w:p w:rsidR="00092D0A" w:rsidRPr="005B2E8E" w:rsidRDefault="00AF6E26">
      <w:pPr>
        <w:pStyle w:val="NormalWeb"/>
      </w:pPr>
      <w:r w:rsidRPr="005B2E8E">
        <w:t>Mar</w:t>
      </w:r>
      <w:r w:rsidR="00044FB9" w:rsidRPr="005B2E8E">
        <w:t xml:space="preserve">ie et </w:t>
      </w:r>
      <w:r w:rsidRPr="005B2E8E">
        <w:t xml:space="preserve">Joseph, </w:t>
      </w:r>
      <w:r w:rsidR="00044FB9" w:rsidRPr="005B2E8E">
        <w:t>se conformant à ce que l’ange avait commandé,</w:t>
      </w:r>
      <w:r w:rsidRPr="005B2E8E">
        <w:t xml:space="preserve"> </w:t>
      </w:r>
      <w:r w:rsidR="00044FB9" w:rsidRPr="005B2E8E">
        <w:t xml:space="preserve">appelèrent leur bébé Jésus, </w:t>
      </w:r>
      <w:r w:rsidR="00044FB9" w:rsidRPr="005B2E8E">
        <w:rPr>
          <w:rStyle w:val="Emphasis"/>
        </w:rPr>
        <w:t>nom que l’ange avait indiqué avant que sa mère devienne enceinte.</w:t>
      </w:r>
      <w:r w:rsidR="000F5FED" w:rsidRPr="005B2E8E">
        <w:rPr>
          <w:rStyle w:val="EndnoteReference"/>
        </w:rPr>
        <w:endnoteReference w:id="15"/>
      </w:r>
      <w:r w:rsidRPr="005B2E8E">
        <w:t xml:space="preserve"> </w:t>
      </w:r>
      <w:r w:rsidR="00044FB9" w:rsidRPr="005B2E8E">
        <w:t xml:space="preserve">Suivant la coutume juive de l’époque, </w:t>
      </w:r>
      <w:r w:rsidRPr="005B2E8E">
        <w:t xml:space="preserve">Joseph </w:t>
      </w:r>
      <w:r w:rsidR="00044FB9" w:rsidRPr="005B2E8E">
        <w:t xml:space="preserve">et </w:t>
      </w:r>
      <w:r w:rsidRPr="005B2E8E">
        <w:t>Mar</w:t>
      </w:r>
      <w:r w:rsidR="00044FB9" w:rsidRPr="005B2E8E">
        <w:t>ie firent circoncire leur fils huit jours après sa naissance</w:t>
      </w:r>
      <w:r w:rsidR="00F9195C" w:rsidRPr="005B2E8E">
        <w:t xml:space="preserve">, et 33 jours plus tard, </w:t>
      </w:r>
      <w:r w:rsidR="005B2E8E" w:rsidRPr="005B2E8E">
        <w:t>ils firent une offrande au temple pour la purification de Marie</w:t>
      </w:r>
      <w:r w:rsidR="00CC0B84">
        <w:t>,</w:t>
      </w:r>
      <w:r w:rsidR="005B2E8E" w:rsidRPr="005B2E8E">
        <w:t xml:space="preserve"> comme le prescrivait la loi de Moïse.</w:t>
      </w:r>
      <w:r w:rsidR="001C66D2" w:rsidRPr="005B2E8E">
        <w:rPr>
          <w:rStyle w:val="EndnoteReference"/>
        </w:rPr>
        <w:endnoteReference w:id="16"/>
      </w:r>
      <w:r w:rsidRPr="005B2E8E">
        <w:t xml:space="preserve"> </w:t>
      </w:r>
      <w:r w:rsidR="005B2E8E" w:rsidRPr="005B2E8E">
        <w:t xml:space="preserve">En même temps, ils rachetèrent leur fils pour </w:t>
      </w:r>
      <w:r w:rsidR="00207EA1">
        <w:t xml:space="preserve">obéir </w:t>
      </w:r>
      <w:r w:rsidR="005B2E8E" w:rsidRPr="005B2E8E">
        <w:t>au commandement de Dieu s</w:t>
      </w:r>
      <w:r w:rsidR="00207EA1">
        <w:t xml:space="preserve">elon </w:t>
      </w:r>
      <w:r w:rsidR="005B2E8E" w:rsidRPr="005B2E8E">
        <w:t>lequel tout fils premier né devait être racheté.</w:t>
      </w:r>
      <w:r w:rsidR="0085468C" w:rsidRPr="005B2E8E">
        <w:rPr>
          <w:rStyle w:val="EndnoteReference"/>
        </w:rPr>
        <w:endnoteReference w:id="17"/>
      </w:r>
      <w:r w:rsidRPr="005B2E8E">
        <w:t xml:space="preserve"> </w:t>
      </w:r>
      <w:r w:rsidR="005B2E8E" w:rsidRPr="005B2E8E">
        <w:t>Ces actes</w:t>
      </w:r>
      <w:r w:rsidRPr="005B2E8E">
        <w:t xml:space="preserve"> </w:t>
      </w:r>
      <w:r w:rsidR="005B2E8E" w:rsidRPr="005B2E8E">
        <w:t xml:space="preserve">nous montrent que Marie et </w:t>
      </w:r>
      <w:r w:rsidRPr="005B2E8E">
        <w:t xml:space="preserve">Joseph </w:t>
      </w:r>
      <w:r w:rsidR="005B2E8E" w:rsidRPr="005B2E8E">
        <w:t>étaient des Juifs pieux</w:t>
      </w:r>
      <w:r w:rsidR="00CC0B84">
        <w:t>,</w:t>
      </w:r>
      <w:r w:rsidR="005B2E8E" w:rsidRPr="005B2E8E">
        <w:t xml:space="preserve"> qui observaient les commandements de Dieu et qui enseigneraient à Jésus les voies de la foi.</w:t>
      </w:r>
    </w:p>
    <w:p w:rsidR="00092D0A" w:rsidRPr="007C31FF" w:rsidRDefault="0085468C" w:rsidP="00F66433">
      <w:pPr>
        <w:pStyle w:val="NormalWeb"/>
      </w:pPr>
      <w:r w:rsidRPr="005B2E8E">
        <w:t xml:space="preserve">Alors qu’ils étaient </w:t>
      </w:r>
      <w:r w:rsidRPr="007C31FF">
        <w:t>dans le temple, Joseph et Marie f</w:t>
      </w:r>
      <w:r w:rsidR="00AA0090">
        <w:t>ire</w:t>
      </w:r>
      <w:r w:rsidRPr="007C31FF">
        <w:t>nt la connaissance de Simé</w:t>
      </w:r>
      <w:r w:rsidR="00AF6E26" w:rsidRPr="007C31FF">
        <w:t>on</w:t>
      </w:r>
      <w:r w:rsidRPr="007C31FF">
        <w:t>.</w:t>
      </w:r>
      <w:r w:rsidR="00AF6E26" w:rsidRPr="007C31FF">
        <w:t xml:space="preserve"> </w:t>
      </w:r>
      <w:r w:rsidRPr="007C31FF">
        <w:rPr>
          <w:rStyle w:val="Emphasis"/>
        </w:rPr>
        <w:t xml:space="preserve">C'était un homme droit et pieux ; il vivait dans l'attente du salut d'Israël, et le Saint–Esprit reposait sur lui.  L’Esprit Saint lui avait révélé qu’il ne mourrait pas avant d’avoir vu le Messie, l’Envoyé du Seigneur. </w:t>
      </w:r>
      <w:r w:rsidR="00AF6E26" w:rsidRPr="007C31FF">
        <w:rPr>
          <w:rStyle w:val="Emphasis"/>
        </w:rPr>
        <w:t>…</w:t>
      </w:r>
      <w:r w:rsidR="00F66433" w:rsidRPr="007C31FF">
        <w:t xml:space="preserve"> </w:t>
      </w:r>
      <w:r w:rsidR="00F66433" w:rsidRPr="007C31FF">
        <w:rPr>
          <w:rStyle w:val="Emphasis"/>
        </w:rPr>
        <w:t>Quand les parents de Jésus apportèrent le petit enfant pour accomplir les rites qu’ordonnait la Loi, Siméon le prit dans ses bras et loua Dieu</w:t>
      </w:r>
      <w:r w:rsidR="00AF6E26" w:rsidRPr="007C31FF">
        <w:rPr>
          <w:rStyle w:val="Emphasis"/>
        </w:rPr>
        <w:t>.</w:t>
      </w:r>
      <w:r w:rsidRPr="007C31FF">
        <w:rPr>
          <w:rStyle w:val="EndnoteReference"/>
        </w:rPr>
        <w:endnoteReference w:id="18"/>
      </w:r>
    </w:p>
    <w:p w:rsidR="00092D0A" w:rsidRPr="00ED1762" w:rsidRDefault="00487A54" w:rsidP="00BD4CFF">
      <w:pPr>
        <w:pStyle w:val="NormalWeb"/>
      </w:pPr>
      <w:r w:rsidRPr="007C31FF">
        <w:t>La prière de Siméon est l</w:t>
      </w:r>
      <w:r w:rsidR="007C31FF" w:rsidRPr="007C31FF">
        <w:t xml:space="preserve">e </w:t>
      </w:r>
      <w:r w:rsidR="00AD7DCE" w:rsidRPr="007C31FF">
        <w:t>troisième</w:t>
      </w:r>
      <w:r w:rsidRPr="007C31FF">
        <w:t xml:space="preserve"> cantique de louange </w:t>
      </w:r>
      <w:r w:rsidR="007C31FF" w:rsidRPr="007C31FF">
        <w:t xml:space="preserve">de l’introduction de l’Evangile de Luc. Ce cantique est connu sous le nom de </w:t>
      </w:r>
      <w:r w:rsidR="00AF6E26" w:rsidRPr="007C31FF">
        <w:rPr>
          <w:rStyle w:val="Emphasis"/>
        </w:rPr>
        <w:t>Nunc Dimittis</w:t>
      </w:r>
      <w:r w:rsidR="00AF6E26" w:rsidRPr="007C31FF">
        <w:t xml:space="preserve"> (</w:t>
      </w:r>
      <w:r w:rsidR="007C31FF" w:rsidRPr="007C31FF">
        <w:t>les deux premiers mots de la version latine</w:t>
      </w:r>
      <w:r w:rsidR="00AF6E26" w:rsidRPr="007C31FF">
        <w:t>).</w:t>
      </w:r>
      <w:r w:rsidR="00E74EE0" w:rsidRPr="007C31FF">
        <w:rPr>
          <w:rStyle w:val="EndnoteReference"/>
        </w:rPr>
        <w:endnoteReference w:id="19"/>
      </w:r>
      <w:r w:rsidR="00AF6E26" w:rsidRPr="007C31FF">
        <w:t xml:space="preserve"> </w:t>
      </w:r>
      <w:r w:rsidR="00AF6E26" w:rsidRPr="00AB3A86">
        <w:t>Sim</w:t>
      </w:r>
      <w:r w:rsidR="00AB3A86" w:rsidRPr="00AB3A86">
        <w:t>é</w:t>
      </w:r>
      <w:r w:rsidR="00AF6E26" w:rsidRPr="00AB3A86">
        <w:t xml:space="preserve">on </w:t>
      </w:r>
      <w:r w:rsidR="00AB3A86" w:rsidRPr="00AB3A86">
        <w:t xml:space="preserve">déclare que ses yeux </w:t>
      </w:r>
      <w:r w:rsidR="00AB3A86" w:rsidRPr="000F42BA">
        <w:rPr>
          <w:i/>
        </w:rPr>
        <w:t>ont</w:t>
      </w:r>
      <w:r w:rsidR="00AB3A86" w:rsidRPr="00AB3A86">
        <w:t xml:space="preserve"> </w:t>
      </w:r>
      <w:r w:rsidR="004A7569" w:rsidRPr="000F42BA">
        <w:rPr>
          <w:i/>
        </w:rPr>
        <w:t>vu</w:t>
      </w:r>
      <w:r w:rsidR="004A7569">
        <w:t xml:space="preserve"> </w:t>
      </w:r>
      <w:r w:rsidR="00AB3A86" w:rsidRPr="00AB3A86">
        <w:rPr>
          <w:rStyle w:val="Emphasis"/>
        </w:rPr>
        <w:t>le Sauveur qui vient de toi, et que tu as suscité en faveur de tous les peuples : il est la lumière pour éclairer les nations, il sera</w:t>
      </w:r>
      <w:r w:rsidR="007C31FF">
        <w:rPr>
          <w:rStyle w:val="Emphasis"/>
        </w:rPr>
        <w:t xml:space="preserve"> la gloire d’Israël ton peuple.</w:t>
      </w:r>
      <w:r w:rsidR="00AB3A86" w:rsidRPr="00AB3A86">
        <w:rPr>
          <w:rStyle w:val="EndnoteReference"/>
        </w:rPr>
        <w:endnoteReference w:id="20"/>
      </w:r>
      <w:r w:rsidR="00AF6E26" w:rsidRPr="00AB3A86">
        <w:t xml:space="preserve"> </w:t>
      </w:r>
      <w:r w:rsidR="007C31FF">
        <w:t>Sa déclaration affirme que le salut de Dieu est pour t</w:t>
      </w:r>
      <w:r w:rsidR="00205863">
        <w:t xml:space="preserve">ous les peuples de l’humanité. </w:t>
      </w:r>
      <w:r w:rsidR="007C31FF" w:rsidRPr="007C31FF">
        <w:t>Sa r</w:t>
      </w:r>
      <w:r w:rsidR="007C31FF">
        <w:t>é</w:t>
      </w:r>
      <w:r w:rsidR="007C31FF" w:rsidRPr="007C31FF">
        <w:t>f</w:t>
      </w:r>
      <w:r w:rsidR="007C31FF">
        <w:t>é</w:t>
      </w:r>
      <w:r w:rsidR="007C31FF" w:rsidRPr="007C31FF">
        <w:t>rence à Jésus la lumière r</w:t>
      </w:r>
      <w:r w:rsidR="007C31FF">
        <w:t xml:space="preserve">appelle ce que Zacharie avait prophétisé dans son cantique, </w:t>
      </w:r>
      <w:r w:rsidR="004001D7" w:rsidRPr="006851B2">
        <w:t>quand</w:t>
      </w:r>
      <w:r w:rsidR="00BD4CFF" w:rsidRPr="004001D7">
        <w:rPr>
          <w:rStyle w:val="Emphasis"/>
          <w:i w:val="0"/>
        </w:rPr>
        <w:t xml:space="preserve"> </w:t>
      </w:r>
      <w:r w:rsidR="00BD4CFF" w:rsidRPr="00BD4CFF">
        <w:rPr>
          <w:rStyle w:val="Emphasis"/>
        </w:rPr>
        <w:t>l’astre levan</w:t>
      </w:r>
      <w:r w:rsidR="007C31FF">
        <w:rPr>
          <w:rStyle w:val="Emphasis"/>
        </w:rPr>
        <w:t xml:space="preserve">t viendra pour nous d’en haut, </w:t>
      </w:r>
      <w:r w:rsidR="00BD4CFF" w:rsidRPr="00BD4CFF">
        <w:rPr>
          <w:rStyle w:val="Emphasis"/>
        </w:rPr>
        <w:t>pour éclairer tous ceux qui habitent dans les ténèbres et l’ombre de la mort, et pour guider nos pas sur la voie de la paix.</w:t>
      </w:r>
      <w:r w:rsidR="00BD4CFF" w:rsidRPr="00BD4CFF">
        <w:rPr>
          <w:rStyle w:val="EndnoteReference"/>
        </w:rPr>
        <w:endnoteReference w:id="21"/>
      </w:r>
      <w:r w:rsidR="00AF6E26" w:rsidRPr="00BD4CFF">
        <w:t xml:space="preserve"> </w:t>
      </w:r>
      <w:r w:rsidR="00C53178" w:rsidRPr="00C53178">
        <w:t xml:space="preserve">Le cantique de Siméon </w:t>
      </w:r>
      <w:r w:rsidR="00C53178">
        <w:t>r</w:t>
      </w:r>
      <w:r w:rsidR="005F049B">
        <w:t xml:space="preserve">appelle </w:t>
      </w:r>
      <w:r w:rsidR="00C53178">
        <w:t>aussi</w:t>
      </w:r>
      <w:r w:rsidR="004A7569">
        <w:t xml:space="preserve"> </w:t>
      </w:r>
      <w:r w:rsidR="00C53178">
        <w:t>certains passages du liv</w:t>
      </w:r>
      <w:r w:rsidR="004A7569">
        <w:t>r</w:t>
      </w:r>
      <w:r w:rsidR="00C53178">
        <w:t>e d’</w:t>
      </w:r>
      <w:bookmarkStart w:id="1" w:name="_ftnref22"/>
      <w:r w:rsidR="00C53178">
        <w:t>Esaïe</w:t>
      </w:r>
      <w:r w:rsidR="00C53178" w:rsidRPr="001D4748">
        <w:t>.</w:t>
      </w:r>
      <w:r w:rsidR="00025DEA" w:rsidRPr="001D4748">
        <w:rPr>
          <w:rStyle w:val="EndnoteReference"/>
        </w:rPr>
        <w:endnoteReference w:id="22"/>
      </w:r>
      <w:bookmarkEnd w:id="1"/>
      <w:r w:rsidR="00205863">
        <w:t xml:space="preserve"> </w:t>
      </w:r>
      <w:r w:rsidR="00025DEA" w:rsidRPr="001D4748">
        <w:rPr>
          <w:rStyle w:val="EndnoteReference"/>
        </w:rPr>
        <w:endnoteReference w:id="23"/>
      </w:r>
      <w:r w:rsidR="00AF6E26" w:rsidRPr="001D4748">
        <w:t xml:space="preserve"> Joseph </w:t>
      </w:r>
      <w:r w:rsidR="00ED1762" w:rsidRPr="00ED1762">
        <w:t>et</w:t>
      </w:r>
      <w:r w:rsidR="00AF6E26" w:rsidRPr="00ED1762">
        <w:t xml:space="preserve"> Mar</w:t>
      </w:r>
      <w:r w:rsidR="00ED1762" w:rsidRPr="00ED1762">
        <w:t>ie</w:t>
      </w:r>
      <w:r w:rsidR="00AF6E26" w:rsidRPr="00ED1762">
        <w:t xml:space="preserve"> </w:t>
      </w:r>
      <w:r w:rsidR="00ED1762" w:rsidRPr="00ED1762">
        <w:t>étaient é</w:t>
      </w:r>
      <w:r w:rsidR="00AF6E26" w:rsidRPr="00ED1762">
        <w:t>m</w:t>
      </w:r>
      <w:r w:rsidR="00ED1762" w:rsidRPr="00ED1762">
        <w:t xml:space="preserve">erveillés, ou tout étonnés, de ce </w:t>
      </w:r>
      <w:r w:rsidR="004A7569">
        <w:t xml:space="preserve">que </w:t>
      </w:r>
      <w:r w:rsidR="00AF6E26" w:rsidRPr="00ED1762">
        <w:t>Sim</w:t>
      </w:r>
      <w:r w:rsidR="00ED1762" w:rsidRPr="00ED1762">
        <w:t>é</w:t>
      </w:r>
      <w:r w:rsidR="00AF6E26" w:rsidRPr="00ED1762">
        <w:t xml:space="preserve">on </w:t>
      </w:r>
      <w:r w:rsidR="00ED1762" w:rsidRPr="00ED1762">
        <w:t>disait au sujet de leur Fils</w:t>
      </w:r>
      <w:r w:rsidR="00AF6E26" w:rsidRPr="00ED1762">
        <w:t>.</w:t>
      </w:r>
      <w:r w:rsidR="00ED1762" w:rsidRPr="00ED1762">
        <w:rPr>
          <w:rStyle w:val="EndnoteReference"/>
        </w:rPr>
        <w:endnoteReference w:id="24"/>
      </w:r>
    </w:p>
    <w:p w:rsidR="00092D0A" w:rsidRPr="00182AA7" w:rsidRDefault="00AF6E26">
      <w:pPr>
        <w:pStyle w:val="NormalWeb"/>
      </w:pPr>
      <w:r w:rsidRPr="00182AA7">
        <w:t>Sim</w:t>
      </w:r>
      <w:r w:rsidR="00182AA7" w:rsidRPr="00182AA7">
        <w:t>é</w:t>
      </w:r>
      <w:r w:rsidRPr="00182AA7">
        <w:t xml:space="preserve">on </w:t>
      </w:r>
      <w:r w:rsidR="00182AA7" w:rsidRPr="00182AA7">
        <w:t xml:space="preserve">continue en prononçant une bénédiction pour les parents de </w:t>
      </w:r>
      <w:r w:rsidRPr="00182AA7">
        <w:t>J</w:t>
      </w:r>
      <w:r w:rsidR="00182AA7" w:rsidRPr="00182AA7">
        <w:t>é</w:t>
      </w:r>
      <w:r w:rsidRPr="00182AA7">
        <w:t>sus</w:t>
      </w:r>
      <w:r w:rsidR="00182AA7" w:rsidRPr="00182AA7">
        <w:t xml:space="preserve">, puis il prophétise: </w:t>
      </w:r>
    </w:p>
    <w:p w:rsidR="00092D0A" w:rsidRPr="00182AA7" w:rsidRDefault="00182AA7" w:rsidP="00182AA7">
      <w:pPr>
        <w:pStyle w:val="indent"/>
      </w:pPr>
      <w:r w:rsidRPr="00182AA7">
        <w:rPr>
          <w:rStyle w:val="Emphasis"/>
        </w:rPr>
        <w:t>Dieu a destiné cet enfant à causer la chute ou le relèvement de beaucoup en Israël. Il sera un signe de Dieu auquel les gens s’opposeront, et Il mettra ainsi en pleine lumière les pensées cachées dans le cœur de beaucoup. Quant à toi, Marie, la douleur te transpercera l’âme comme une épée.</w:t>
      </w:r>
      <w:r w:rsidR="00DB1624" w:rsidRPr="00182AA7">
        <w:rPr>
          <w:rStyle w:val="EndnoteReference"/>
        </w:rPr>
        <w:endnoteReference w:id="25"/>
      </w:r>
      <w:r w:rsidR="00AF6E26" w:rsidRPr="00182AA7">
        <w:t xml:space="preserve"> Sim</w:t>
      </w:r>
      <w:r w:rsidR="00DB1624" w:rsidRPr="00182AA7">
        <w:t>é</w:t>
      </w:r>
      <w:r w:rsidR="00AF6E26" w:rsidRPr="00182AA7">
        <w:t xml:space="preserve">on </w:t>
      </w:r>
      <w:r w:rsidR="00DB1624" w:rsidRPr="00182AA7">
        <w:t xml:space="preserve">prédit que beaucoup de </w:t>
      </w:r>
      <w:r w:rsidR="0006449A">
        <w:t>J</w:t>
      </w:r>
      <w:r w:rsidR="00DB1624" w:rsidRPr="00182AA7">
        <w:t xml:space="preserve">uifs en Israël </w:t>
      </w:r>
      <w:r w:rsidRPr="00182AA7">
        <w:t xml:space="preserve">allaient </w:t>
      </w:r>
      <w:r w:rsidR="00DB1624" w:rsidRPr="00182AA7">
        <w:t>rejeter Jésus.</w:t>
      </w:r>
    </w:p>
    <w:p w:rsidR="00092D0A" w:rsidRPr="00AE1585" w:rsidRDefault="00DB1624">
      <w:pPr>
        <w:pStyle w:val="NormalWeb"/>
      </w:pPr>
      <w:r w:rsidRPr="00182AA7">
        <w:t xml:space="preserve">Voici comment </w:t>
      </w:r>
      <w:r w:rsidR="00AF6E26" w:rsidRPr="00AE1585">
        <w:t>Brown d</w:t>
      </w:r>
      <w:r w:rsidRPr="00AE1585">
        <w:t>é</w:t>
      </w:r>
      <w:r w:rsidR="00AF6E26" w:rsidRPr="00AE1585">
        <w:t>cri</w:t>
      </w:r>
      <w:r w:rsidRPr="00AE1585">
        <w:t>t</w:t>
      </w:r>
      <w:r w:rsidR="00AF6E26" w:rsidRPr="00AE1585">
        <w:t xml:space="preserve"> </w:t>
      </w:r>
      <w:r w:rsidRPr="00AE1585">
        <w:t xml:space="preserve">la </w:t>
      </w:r>
      <w:r w:rsidR="00AF6E26" w:rsidRPr="00AE1585">
        <w:t>sc</w:t>
      </w:r>
      <w:r w:rsidRPr="00AE1585">
        <w:t>è</w:t>
      </w:r>
      <w:r w:rsidR="00AF6E26" w:rsidRPr="00AE1585">
        <w:t>ne</w:t>
      </w:r>
      <w:r w:rsidRPr="00AE1585">
        <w:t>:</w:t>
      </w:r>
    </w:p>
    <w:p w:rsidR="00092D0A" w:rsidRPr="00AE1585" w:rsidRDefault="00AE1585">
      <w:pPr>
        <w:pStyle w:val="indent"/>
      </w:pPr>
      <w:r w:rsidRPr="00AE1585">
        <w:rPr>
          <w:rStyle w:val="Emphasis"/>
        </w:rPr>
        <w:t xml:space="preserve">Il ne faudrait </w:t>
      </w:r>
      <w:r w:rsidR="00D84AFF">
        <w:rPr>
          <w:rStyle w:val="Emphasis"/>
        </w:rPr>
        <w:t xml:space="preserve">pas ignorer </w:t>
      </w:r>
      <w:r w:rsidRPr="00AE1585">
        <w:rPr>
          <w:rStyle w:val="Emphasis"/>
        </w:rPr>
        <w:t>le cadre dramatique d</w:t>
      </w:r>
      <w:r w:rsidR="00D84AFF">
        <w:rPr>
          <w:rStyle w:val="Emphasis"/>
        </w:rPr>
        <w:t>ans lequel s’inscrit la prédiction de</w:t>
      </w:r>
      <w:r w:rsidRPr="00AE1585">
        <w:rPr>
          <w:rStyle w:val="Emphasis"/>
        </w:rPr>
        <w:t xml:space="preserve">s malheurs d’Israël. </w:t>
      </w:r>
      <w:r w:rsidR="00413CA0" w:rsidRPr="00AE1585">
        <w:rPr>
          <w:rStyle w:val="Emphasis"/>
        </w:rPr>
        <w:t>Le vieux Siméon</w:t>
      </w:r>
      <w:r w:rsidRPr="00AE1585">
        <w:rPr>
          <w:rStyle w:val="Emphasis"/>
        </w:rPr>
        <w:t>,</w:t>
      </w:r>
      <w:r w:rsidR="00413CA0" w:rsidRPr="00AE1585">
        <w:rPr>
          <w:rStyle w:val="Emphasis"/>
        </w:rPr>
        <w:t xml:space="preserve"> arrivé à la fin de sa vie</w:t>
      </w:r>
      <w:r w:rsidRPr="00AE1585">
        <w:rPr>
          <w:rStyle w:val="Emphasis"/>
        </w:rPr>
        <w:t>,</w:t>
      </w:r>
      <w:r w:rsidR="00413CA0" w:rsidRPr="00AE1585">
        <w:rPr>
          <w:rStyle w:val="Emphasis"/>
        </w:rPr>
        <w:t xml:space="preserve"> tient dans ses bras un enfant qui commence tout juste la sienne. </w:t>
      </w:r>
      <w:r w:rsidR="00AF6E26" w:rsidRPr="00AE1585">
        <w:rPr>
          <w:rStyle w:val="Emphasis"/>
        </w:rPr>
        <w:t>Sim</w:t>
      </w:r>
      <w:r w:rsidR="00413CA0" w:rsidRPr="00AE1585">
        <w:rPr>
          <w:rStyle w:val="Emphasis"/>
        </w:rPr>
        <w:t>é</w:t>
      </w:r>
      <w:r w:rsidR="00AF6E26" w:rsidRPr="00AE1585">
        <w:rPr>
          <w:rStyle w:val="Emphasis"/>
        </w:rPr>
        <w:t>on a</w:t>
      </w:r>
      <w:r w:rsidR="00413CA0" w:rsidRPr="00AE1585">
        <w:rPr>
          <w:rStyle w:val="Emphasis"/>
        </w:rPr>
        <w:t xml:space="preserve"> entrevu le futur distant et il a vu le salut que cet enfant apportera à Isra</w:t>
      </w:r>
      <w:r w:rsidRPr="00AE1585">
        <w:rPr>
          <w:rStyle w:val="Emphasis"/>
        </w:rPr>
        <w:t>ë</w:t>
      </w:r>
      <w:r w:rsidR="00413CA0" w:rsidRPr="00AE1585">
        <w:rPr>
          <w:rStyle w:val="Emphasis"/>
        </w:rPr>
        <w:t xml:space="preserve">l et aux nations. Mais en vrai prophète, il voit aussi le rejet et la catastrophe qui s’ensuivra. </w:t>
      </w:r>
      <w:r w:rsidRPr="00AE1585">
        <w:rPr>
          <w:rStyle w:val="Emphasis"/>
        </w:rPr>
        <w:t>Et cette deuxième vision, tragique celle-ci, il l’adresse à la mère de l’enfant, à celle qui fut la première à entendre la bonne nouvelle concernant Jésus; car étant la première à avoir entendu et accepté la parole, elle doit maintenant affronter dans son âme son défi et la tragédie de son rejet par tous ceux</w:t>
      </w:r>
      <w:r w:rsidR="00444057">
        <w:rPr>
          <w:rStyle w:val="Emphasis"/>
        </w:rPr>
        <w:t>,</w:t>
      </w:r>
      <w:r w:rsidRPr="00AE1585">
        <w:rPr>
          <w:rStyle w:val="Emphasis"/>
        </w:rPr>
        <w:t xml:space="preserve"> nombreux en Israël, que Jésus aurait pu aider.</w:t>
      </w:r>
      <w:r w:rsidR="0089434F" w:rsidRPr="00AE1585">
        <w:rPr>
          <w:rStyle w:val="EndnoteReference"/>
        </w:rPr>
        <w:endnoteReference w:id="26"/>
      </w:r>
    </w:p>
    <w:p w:rsidR="00092D0A" w:rsidRPr="00AD0F26" w:rsidRDefault="00BD1B42">
      <w:pPr>
        <w:pStyle w:val="NormalWeb"/>
      </w:pPr>
      <w:r w:rsidRPr="00FB19FF">
        <w:t>Alors que J</w:t>
      </w:r>
      <w:r w:rsidR="00AF6E26" w:rsidRPr="00FB19FF">
        <w:t xml:space="preserve">oseph </w:t>
      </w:r>
      <w:r w:rsidRPr="00FB19FF">
        <w:t>et</w:t>
      </w:r>
      <w:r w:rsidR="00AF6E26" w:rsidRPr="00FB19FF">
        <w:t xml:space="preserve"> Mar</w:t>
      </w:r>
      <w:r w:rsidRPr="00FB19FF">
        <w:t>ie sont encore dans temple, ils font la rencontre d’Anne, une prophétesse de 84 ans, qui était devenu</w:t>
      </w:r>
      <w:r w:rsidR="00C52E95">
        <w:t>e</w:t>
      </w:r>
      <w:r w:rsidRPr="00FB19FF">
        <w:t xml:space="preserve"> veuve très jeune, après seulement 7 ans de mariage, et qui servait Dieu fidèlement</w:t>
      </w:r>
      <w:r w:rsidR="00C52E95">
        <w:t>,</w:t>
      </w:r>
      <w:r w:rsidRPr="00FB19FF">
        <w:t xml:space="preserve"> en jeûnant et en priant dans le temple. </w:t>
      </w:r>
      <w:r w:rsidRPr="00BD1B42">
        <w:t>Se</w:t>
      </w:r>
      <w:r>
        <w:t xml:space="preserve">s paroles exactes n’ont pas été </w:t>
      </w:r>
      <w:r w:rsidRPr="00AD0F26">
        <w:t xml:space="preserve">consignées dans l’Evangile de Luc, mais il fait le lien </w:t>
      </w:r>
      <w:r w:rsidR="00A93BC6" w:rsidRPr="00AD0F26">
        <w:t>entre ces faits et</w:t>
      </w:r>
      <w:r w:rsidRPr="00AD0F26">
        <w:t xml:space="preserve"> </w:t>
      </w:r>
      <w:r w:rsidR="007105BE" w:rsidRPr="00AD0F26">
        <w:t>une</w:t>
      </w:r>
      <w:r w:rsidR="00C52E95">
        <w:t xml:space="preserve"> </w:t>
      </w:r>
      <w:r w:rsidR="007105BE" w:rsidRPr="00AD0F26">
        <w:t xml:space="preserve">prophétie du livre de </w:t>
      </w:r>
      <w:r w:rsidR="00AF6E26" w:rsidRPr="00AD0F26">
        <w:t xml:space="preserve"> Jo</w:t>
      </w:r>
      <w:r w:rsidR="00BE6667" w:rsidRPr="00AD0F26">
        <w:t>ë</w:t>
      </w:r>
      <w:r w:rsidR="00AF6E26" w:rsidRPr="00AD0F26">
        <w:t xml:space="preserve">l: </w:t>
      </w:r>
      <w:r w:rsidR="00BE6667" w:rsidRPr="00AD0F26">
        <w:rPr>
          <w:rStyle w:val="Emphasis"/>
        </w:rPr>
        <w:t>vos fils et vos filles deviendront prophètes</w:t>
      </w:r>
      <w:r w:rsidR="00AF6E26" w:rsidRPr="00AD0F26">
        <w:t>.</w:t>
      </w:r>
      <w:r w:rsidR="0089434F" w:rsidRPr="00AD0F26">
        <w:rPr>
          <w:rStyle w:val="EndnoteReference"/>
        </w:rPr>
        <w:endnoteReference w:id="27"/>
      </w:r>
      <w:r w:rsidR="00AF6E26" w:rsidRPr="00AD0F26">
        <w:t xml:space="preserve"> </w:t>
      </w:r>
      <w:r w:rsidR="00840FCB" w:rsidRPr="00AD0F26">
        <w:t>Luc</w:t>
      </w:r>
      <w:r w:rsidR="00AF6E26" w:rsidRPr="00AD0F26">
        <w:t xml:space="preserve"> </w:t>
      </w:r>
      <w:r w:rsidR="00A93BC6" w:rsidRPr="00AD0F26">
        <w:t xml:space="preserve">nous dit qu’un homme et une femme ont tous deux prophétisé sur Jésus. </w:t>
      </w:r>
      <w:r w:rsidR="006D4D35" w:rsidRPr="00AD0F26">
        <w:t>O</w:t>
      </w:r>
      <w:r w:rsidR="00A93BC6" w:rsidRPr="00AD0F26">
        <w:t>n peut constater</w:t>
      </w:r>
      <w:r w:rsidR="00C52E95">
        <w:t>,</w:t>
      </w:r>
      <w:r w:rsidR="00A93BC6" w:rsidRPr="00AD0F26">
        <w:t xml:space="preserve"> tou</w:t>
      </w:r>
      <w:r w:rsidR="006D4D35" w:rsidRPr="00AD0F26">
        <w:t>t</w:t>
      </w:r>
      <w:r w:rsidR="00A93BC6" w:rsidRPr="00AD0F26">
        <w:t xml:space="preserve"> au</w:t>
      </w:r>
      <w:r w:rsidR="006D4D35" w:rsidRPr="00AD0F26">
        <w:t xml:space="preserve"> </w:t>
      </w:r>
      <w:r w:rsidR="00A93BC6" w:rsidRPr="00AD0F26">
        <w:t xml:space="preserve">long de son </w:t>
      </w:r>
      <w:r w:rsidR="00C52E95">
        <w:t>E</w:t>
      </w:r>
      <w:r w:rsidR="00A93BC6" w:rsidRPr="00AD0F26">
        <w:t>vangile et du livre des Actes</w:t>
      </w:r>
      <w:r w:rsidR="006D4D35" w:rsidRPr="00AD0F26">
        <w:t>,</w:t>
      </w:r>
      <w:r w:rsidR="00A93BC6" w:rsidRPr="00AD0F26">
        <w:t xml:space="preserve"> dont il est également l’auteur, </w:t>
      </w:r>
      <w:r w:rsidR="006D4D35" w:rsidRPr="00AD0F26">
        <w:t>qu’</w:t>
      </w:r>
      <w:r w:rsidR="00A93BC6" w:rsidRPr="00AD0F26">
        <w:t xml:space="preserve">il inclut souvent des femmes </w:t>
      </w:r>
      <w:r w:rsidR="00C52E95">
        <w:t>comme</w:t>
      </w:r>
      <w:r w:rsidR="00A93BC6" w:rsidRPr="00AD0F26">
        <w:t xml:space="preserve"> acteurs de premier plan dans son récit de la vie de Jésus et de l’histoire de l’</w:t>
      </w:r>
      <w:r w:rsidR="006D4D35" w:rsidRPr="00AD0F26">
        <w:t>é</w:t>
      </w:r>
      <w:r w:rsidR="00A93BC6" w:rsidRPr="00AD0F26">
        <w:t xml:space="preserve">glise primitive. </w:t>
      </w:r>
    </w:p>
    <w:p w:rsidR="00092D0A" w:rsidRPr="00FB19FF" w:rsidRDefault="00AD0F26">
      <w:pPr>
        <w:pStyle w:val="NormalWeb"/>
      </w:pPr>
      <w:r w:rsidRPr="00FB19FF">
        <w:t xml:space="preserve">Le récit de </w:t>
      </w:r>
      <w:r w:rsidR="00840FCB" w:rsidRPr="00FB19FF">
        <w:t>Luc</w:t>
      </w:r>
      <w:r w:rsidRPr="00FB19FF">
        <w:t xml:space="preserve"> relatant la naissance de Jésus se termine ici</w:t>
      </w:r>
      <w:r w:rsidR="00C52E95">
        <w:t>,</w:t>
      </w:r>
      <w:r w:rsidRPr="00FB19FF">
        <w:t xml:space="preserve"> dans le temple, mais Matthieu décrit d’autres aspects de la naissance de Jésus qui n’apparaissent pas dans l’Evangile de Luc. </w:t>
      </w:r>
    </w:p>
    <w:p w:rsidR="00092D0A" w:rsidRPr="00FB19FF" w:rsidRDefault="00AF6E26">
      <w:pPr>
        <w:pStyle w:val="NormalWeb"/>
      </w:pPr>
      <w:r w:rsidRPr="00FB19FF">
        <w:t>Matth</w:t>
      </w:r>
      <w:r w:rsidR="00BB6201" w:rsidRPr="00FB19FF">
        <w:t xml:space="preserve">ieu raconte la visite des rois-mages: </w:t>
      </w:r>
    </w:p>
    <w:p w:rsidR="00092D0A" w:rsidRPr="00FB19FF" w:rsidRDefault="00BB6201" w:rsidP="00BB6201">
      <w:pPr>
        <w:pStyle w:val="indent"/>
      </w:pPr>
      <w:r w:rsidRPr="00FB19FF">
        <w:rPr>
          <w:rStyle w:val="Emphasis"/>
        </w:rPr>
        <w:t>Des mages ven</w:t>
      </w:r>
      <w:r w:rsidR="00FC0258" w:rsidRPr="00FB19FF">
        <w:rPr>
          <w:rStyle w:val="Emphasis"/>
        </w:rPr>
        <w:t xml:space="preserve">us </w:t>
      </w:r>
      <w:r w:rsidRPr="00FB19FF">
        <w:rPr>
          <w:rStyle w:val="Emphasis"/>
        </w:rPr>
        <w:t>d’Orient arrivèrent à Jérusalem</w:t>
      </w:r>
      <w:r w:rsidR="00FC0258" w:rsidRPr="00FB19FF">
        <w:rPr>
          <w:rStyle w:val="Emphasis"/>
        </w:rPr>
        <w:t xml:space="preserve"> et dirent : </w:t>
      </w:r>
      <w:r w:rsidRPr="00FB19FF">
        <w:rPr>
          <w:rStyle w:val="Emphasis"/>
        </w:rPr>
        <w:t xml:space="preserve">« Où est le roi des Juifs qui vient de naître ? </w:t>
      </w:r>
      <w:r w:rsidR="004D6B33" w:rsidRPr="00FB19FF">
        <w:rPr>
          <w:rStyle w:val="Emphasis"/>
        </w:rPr>
        <w:t>En effet, nous</w:t>
      </w:r>
      <w:r w:rsidR="001F4DDA">
        <w:rPr>
          <w:rStyle w:val="Emphasis"/>
        </w:rPr>
        <w:t xml:space="preserve"> </w:t>
      </w:r>
      <w:r w:rsidR="00C9017C">
        <w:rPr>
          <w:rStyle w:val="Emphasis"/>
        </w:rPr>
        <w:t xml:space="preserve">avons </w:t>
      </w:r>
      <w:r w:rsidR="001F4DDA">
        <w:rPr>
          <w:rStyle w:val="Emphasis"/>
        </w:rPr>
        <w:t xml:space="preserve">vu </w:t>
      </w:r>
      <w:r w:rsidRPr="00FB19FF">
        <w:rPr>
          <w:rStyle w:val="Emphasis"/>
        </w:rPr>
        <w:t>son étoile</w:t>
      </w:r>
      <w:r w:rsidR="004D6B33" w:rsidRPr="00FB19FF">
        <w:rPr>
          <w:rStyle w:val="Emphasis"/>
        </w:rPr>
        <w:t xml:space="preserve"> en orient</w:t>
      </w:r>
      <w:r w:rsidRPr="00FB19FF">
        <w:rPr>
          <w:rStyle w:val="Emphasis"/>
        </w:rPr>
        <w:t xml:space="preserve">, et nous sommes venus </w:t>
      </w:r>
      <w:r w:rsidR="004D6B33" w:rsidRPr="00FB19FF">
        <w:rPr>
          <w:rStyle w:val="Emphasis"/>
        </w:rPr>
        <w:t>pour l’adorer.</w:t>
      </w:r>
      <w:r w:rsidRPr="00FB19FF">
        <w:rPr>
          <w:rStyle w:val="Emphasis"/>
        </w:rPr>
        <w:t>»</w:t>
      </w:r>
      <w:r w:rsidRPr="00FB19FF">
        <w:rPr>
          <w:rStyle w:val="EndnoteReference"/>
        </w:rPr>
        <w:endnoteReference w:id="28"/>
      </w:r>
    </w:p>
    <w:p w:rsidR="00092D0A" w:rsidRPr="003C4EB6" w:rsidRDefault="00FB19FF">
      <w:pPr>
        <w:pStyle w:val="NormalWeb"/>
      </w:pPr>
      <w:r w:rsidRPr="00FB19FF">
        <w:t>Un certain temps s’était écoulé, peut-</w:t>
      </w:r>
      <w:r w:rsidRPr="003C4EB6">
        <w:t xml:space="preserve">être même deux ans (comme nous allons le voir quand Hérode va </w:t>
      </w:r>
      <w:r w:rsidR="00205863">
        <w:t xml:space="preserve">ordonner le massacre des </w:t>
      </w:r>
      <w:r w:rsidRPr="003C4EB6">
        <w:t xml:space="preserve">enfants </w:t>
      </w:r>
      <w:r w:rsidR="00205863">
        <w:t xml:space="preserve">mâles </w:t>
      </w:r>
      <w:r w:rsidRPr="003C4EB6">
        <w:t>de Bethléem jusqu’à l’âge de deux</w:t>
      </w:r>
      <w:r w:rsidR="00C9017C">
        <w:t xml:space="preserve"> ans</w:t>
      </w:r>
      <w:r w:rsidRPr="003C4EB6">
        <w:t xml:space="preserve">), avant l’arrivée des rois-mages. </w:t>
      </w:r>
    </w:p>
    <w:p w:rsidR="00092D0A" w:rsidRPr="001E578B" w:rsidRDefault="00952E9A">
      <w:pPr>
        <w:pStyle w:val="NormalWeb"/>
      </w:pPr>
      <w:r w:rsidRPr="003C4EB6">
        <w:t xml:space="preserve">On ne sait pas précisément d’où venaient les rois-mages. Les trois pays qui reviennent le plus souvent parmi les différentes possibilités sont la Perse, vu qu’à l’origine le mot </w:t>
      </w:r>
      <w:r w:rsidRPr="003C4EB6">
        <w:rPr>
          <w:i/>
        </w:rPr>
        <w:t>mage</w:t>
      </w:r>
      <w:r w:rsidR="000F42BA">
        <w:rPr>
          <w:i/>
        </w:rPr>
        <w:t xml:space="preserve"> </w:t>
      </w:r>
      <w:r w:rsidRPr="003C4EB6">
        <w:t xml:space="preserve">désignait une tribu </w:t>
      </w:r>
      <w:r w:rsidR="00C9017C">
        <w:t>m</w:t>
      </w:r>
      <w:r w:rsidRPr="003C4EB6">
        <w:t xml:space="preserve">ède qui fournissait les devins chez les Perses ; Babylone, vu que les Babyloniens et les </w:t>
      </w:r>
      <w:r w:rsidR="00C9017C">
        <w:t>C</w:t>
      </w:r>
      <w:r w:rsidRPr="003C4EB6">
        <w:t>haldéens s’intéressaient beaucoup à l’astronomie et à l’astrologie</w:t>
      </w:r>
      <w:r w:rsidR="00C9017C">
        <w:t> ;</w:t>
      </w:r>
      <w:r w:rsidRPr="003C4EB6">
        <w:t xml:space="preserve"> et</w:t>
      </w:r>
      <w:r w:rsidR="00C9017C">
        <w:t>,</w:t>
      </w:r>
      <w:r w:rsidRPr="003C4EB6">
        <w:t xml:space="preserve"> comme une importante communauté de Juifs vivaient à Babylone, les astrologues auraient très bien pu être au courant des attentes messianiques des Juifs ; l’Arabie ou le désert de Syrie</w:t>
      </w:r>
      <w:r w:rsidR="00C9017C">
        <w:t>,</w:t>
      </w:r>
      <w:r w:rsidRPr="003C4EB6">
        <w:t xml:space="preserve"> à cause des cadeaux d’or et d’encens</w:t>
      </w:r>
      <w:r w:rsidR="00C9017C">
        <w:t>,</w:t>
      </w:r>
      <w:r w:rsidRPr="003C4EB6">
        <w:t xml:space="preserve"> qui ét</w:t>
      </w:r>
      <w:r w:rsidR="003C4EB6" w:rsidRPr="003C4EB6">
        <w:t>a</w:t>
      </w:r>
      <w:r w:rsidRPr="003C4EB6">
        <w:t>i</w:t>
      </w:r>
      <w:r w:rsidR="003C4EB6" w:rsidRPr="003C4EB6">
        <w:t>en</w:t>
      </w:r>
      <w:r w:rsidRPr="003C4EB6">
        <w:t>t assoc</w:t>
      </w:r>
      <w:r w:rsidR="003C4EB6" w:rsidRPr="003C4EB6">
        <w:t>iés au</w:t>
      </w:r>
      <w:r w:rsidRPr="003C4EB6">
        <w:t xml:space="preserve">x </w:t>
      </w:r>
      <w:r w:rsidRPr="00442E2D">
        <w:t>caravanes de c</w:t>
      </w:r>
      <w:r w:rsidR="003C4EB6" w:rsidRPr="00442E2D">
        <w:t>h</w:t>
      </w:r>
      <w:r w:rsidRPr="00442E2D">
        <w:t xml:space="preserve">ameaux qui </w:t>
      </w:r>
      <w:r w:rsidR="003C4EB6" w:rsidRPr="00442E2D">
        <w:t>sillonnaient le désert en provenance de Madia</w:t>
      </w:r>
      <w:r w:rsidR="00442E2D">
        <w:t>n</w:t>
      </w:r>
      <w:r w:rsidR="003C4EB6" w:rsidRPr="00442E2D">
        <w:t>, en Arabie.</w:t>
      </w:r>
      <w:r w:rsidR="002C6D4A" w:rsidRPr="00442E2D">
        <w:rPr>
          <w:rStyle w:val="EndnoteReference"/>
        </w:rPr>
        <w:endnoteReference w:id="29"/>
      </w:r>
    </w:p>
    <w:p w:rsidR="00092D0A" w:rsidRPr="001E578B" w:rsidRDefault="00442E2D">
      <w:pPr>
        <w:pStyle w:val="NormalWeb"/>
      </w:pPr>
      <w:r w:rsidRPr="001E578B">
        <w:t xml:space="preserve">Nul ne peut savoir avec certitude d’où venaient les rois-mages, mais on s’accorde à dire qu’ils venaient d’Arabie. Cela dit, le plus important n’est pas de savoir d’où ils venaient, mais plutôt de savoir qu’ils venaient d’un pays extérieur à Israël. Matthieu, </w:t>
      </w:r>
      <w:r w:rsidR="00E27489">
        <w:t xml:space="preserve">tout </w:t>
      </w:r>
      <w:r w:rsidRPr="001E578B">
        <w:t>comme Luc</w:t>
      </w:r>
      <w:r w:rsidR="00E27489">
        <w:t>,</w:t>
      </w:r>
      <w:r w:rsidRPr="001E578B">
        <w:t xml:space="preserve"> indique que Dieu fait quelque chose d’entièrement nouveau</w:t>
      </w:r>
      <w:r w:rsidR="00E27489">
        <w:t>,</w:t>
      </w:r>
      <w:r w:rsidRPr="001E578B">
        <w:t xml:space="preserve"> en soulignant le fait qu’à la naissance de Jésus, les gentils sont attirés par la lumière du Fils de Dieu.</w:t>
      </w:r>
      <w:r w:rsidR="002C6D4A" w:rsidRPr="001E578B">
        <w:rPr>
          <w:rStyle w:val="EndnoteReference"/>
        </w:rPr>
        <w:endnoteReference w:id="30"/>
      </w:r>
    </w:p>
    <w:p w:rsidR="00092D0A" w:rsidRPr="000555E0" w:rsidRDefault="00FF1B2E">
      <w:pPr>
        <w:pStyle w:val="NormalWeb"/>
      </w:pPr>
      <w:r w:rsidRPr="001E578B">
        <w:t xml:space="preserve">On nous dit que les rois mages virent « son étoile » apparaître en orient. Plusieurs théories ont vu le jour à propos de cette étoile; Voici le résumé que nous en fait </w:t>
      </w:r>
      <w:r w:rsidR="00AF6E26" w:rsidRPr="001E578B">
        <w:t>Morris</w:t>
      </w:r>
      <w:r w:rsidRPr="001E578B">
        <w:t>:</w:t>
      </w:r>
      <w:r w:rsidR="00AF6E26" w:rsidRPr="001E578B">
        <w:t xml:space="preserve"> </w:t>
      </w:r>
      <w:r w:rsidR="00F76A8A" w:rsidRPr="001E578B">
        <w:rPr>
          <w:rStyle w:val="Emphasis"/>
        </w:rPr>
        <w:t>Plusieurs théories ont été avancées pour expliquer le phénomène de l’étoile, comme une conjonction de planètes ou l’explosion d’une supernova, ou encore l’apparition d’une comète, mais au</w:t>
      </w:r>
      <w:r w:rsidR="001E578B" w:rsidRPr="001E578B">
        <w:rPr>
          <w:rStyle w:val="Emphasis"/>
        </w:rPr>
        <w:t>cu</w:t>
      </w:r>
      <w:r w:rsidR="00F76A8A" w:rsidRPr="001E578B">
        <w:rPr>
          <w:rStyle w:val="Emphasis"/>
        </w:rPr>
        <w:t>ne de ces e</w:t>
      </w:r>
      <w:r w:rsidR="001E578B" w:rsidRPr="001E578B">
        <w:rPr>
          <w:rStyle w:val="Emphasis"/>
        </w:rPr>
        <w:t>x</w:t>
      </w:r>
      <w:r w:rsidR="00F76A8A" w:rsidRPr="001E578B">
        <w:rPr>
          <w:rStyle w:val="Emphasis"/>
        </w:rPr>
        <w:t>plica</w:t>
      </w:r>
      <w:r w:rsidR="001E578B" w:rsidRPr="001E578B">
        <w:rPr>
          <w:rStyle w:val="Emphasis"/>
        </w:rPr>
        <w:t>tions</w:t>
      </w:r>
      <w:r w:rsidR="00F76A8A" w:rsidRPr="001E578B">
        <w:rPr>
          <w:rStyle w:val="Emphasis"/>
        </w:rPr>
        <w:t xml:space="preserve"> n’est véritablement con</w:t>
      </w:r>
      <w:r w:rsidR="001E578B" w:rsidRPr="001E578B">
        <w:rPr>
          <w:rStyle w:val="Emphasis"/>
        </w:rPr>
        <w:t>vaincante. Ce qui est clair</w:t>
      </w:r>
      <w:r w:rsidR="007F2B9D">
        <w:rPr>
          <w:rStyle w:val="Emphasis"/>
        </w:rPr>
        <w:t>,</w:t>
      </w:r>
      <w:r w:rsidR="00F20ED7">
        <w:rPr>
          <w:rStyle w:val="Emphasis"/>
        </w:rPr>
        <w:t xml:space="preserve"> c’est que les rois mages </w:t>
      </w:r>
      <w:r w:rsidR="001E578B" w:rsidRPr="001E578B">
        <w:rPr>
          <w:rStyle w:val="Emphasis"/>
        </w:rPr>
        <w:t>observ</w:t>
      </w:r>
      <w:r w:rsidR="00F20ED7">
        <w:rPr>
          <w:rStyle w:val="Emphasis"/>
        </w:rPr>
        <w:t>èrent</w:t>
      </w:r>
      <w:r w:rsidR="001E578B" w:rsidRPr="001E578B">
        <w:rPr>
          <w:rStyle w:val="Emphasis"/>
        </w:rPr>
        <w:t xml:space="preserve"> un phénomène </w:t>
      </w:r>
      <w:r w:rsidR="00F20ED7">
        <w:rPr>
          <w:rStyle w:val="Emphasis"/>
        </w:rPr>
        <w:t>astronomique qui les amena</w:t>
      </w:r>
      <w:r w:rsidR="001E578B" w:rsidRPr="000555E0">
        <w:rPr>
          <w:rStyle w:val="Emphasis"/>
        </w:rPr>
        <w:t xml:space="preserve"> à faire le lien avec un roi particulie</w:t>
      </w:r>
      <w:r w:rsidR="00F20ED7">
        <w:rPr>
          <w:rStyle w:val="Emphasis"/>
        </w:rPr>
        <w:t xml:space="preserve">r, le roi des Juifs. Mais ils ne </w:t>
      </w:r>
      <w:r w:rsidR="001E578B" w:rsidRPr="000555E0">
        <w:rPr>
          <w:rStyle w:val="Emphasis"/>
        </w:rPr>
        <w:t>précis</w:t>
      </w:r>
      <w:r w:rsidR="00F20ED7">
        <w:rPr>
          <w:rStyle w:val="Emphasis"/>
        </w:rPr>
        <w:t xml:space="preserve">èrent pas </w:t>
      </w:r>
      <w:r w:rsidR="001E578B" w:rsidRPr="000555E0">
        <w:rPr>
          <w:rStyle w:val="Emphasis"/>
        </w:rPr>
        <w:t>ce que c’était.</w:t>
      </w:r>
      <w:r w:rsidR="00FC0258" w:rsidRPr="000555E0">
        <w:rPr>
          <w:rStyle w:val="EndnoteReference"/>
        </w:rPr>
        <w:endnoteReference w:id="31"/>
      </w:r>
    </w:p>
    <w:p w:rsidR="00092D0A" w:rsidRPr="00FF19A6" w:rsidRDefault="000555E0">
      <w:pPr>
        <w:pStyle w:val="NormalWeb"/>
      </w:pPr>
      <w:r w:rsidRPr="000555E0">
        <w:t xml:space="preserve">Il y a </w:t>
      </w:r>
      <w:r w:rsidRPr="00D81473">
        <w:t xml:space="preserve">aussi la question des termes </w:t>
      </w:r>
      <w:r w:rsidR="00C67633" w:rsidRPr="00D81473">
        <w:t>employés dans l’original grec et la man</w:t>
      </w:r>
      <w:r w:rsidRPr="00D81473">
        <w:t>ière dont ils ont été traduits</w:t>
      </w:r>
      <w:r w:rsidR="00AF6E26" w:rsidRPr="00D81473">
        <w:t xml:space="preserve">. </w:t>
      </w:r>
      <w:r w:rsidR="008F3854" w:rsidRPr="00D81473">
        <w:t>De nombreuses traductions rend</w:t>
      </w:r>
      <w:r w:rsidR="004D6B33" w:rsidRPr="00D81473">
        <w:t>e</w:t>
      </w:r>
      <w:r w:rsidR="008F3854" w:rsidRPr="00D81473">
        <w:t>nt le texte par</w:t>
      </w:r>
      <w:r w:rsidR="00120CB9">
        <w:t> :</w:t>
      </w:r>
      <w:r w:rsidR="008F3854" w:rsidRPr="00D81473">
        <w:t xml:space="preserve"> </w:t>
      </w:r>
      <w:r w:rsidR="001E578B" w:rsidRPr="00D81473">
        <w:t>« </w:t>
      </w:r>
      <w:r w:rsidR="00FC0258" w:rsidRPr="00D81473">
        <w:t>Nous avons vu son étoile apparaître en Orient</w:t>
      </w:r>
      <w:r w:rsidR="001E578B" w:rsidRPr="00D81473">
        <w:t> »</w:t>
      </w:r>
      <w:r w:rsidR="00120CB9">
        <w:t>,</w:t>
      </w:r>
      <w:r w:rsidR="00AF6E26" w:rsidRPr="00D81473">
        <w:t xml:space="preserve"> </w:t>
      </w:r>
      <w:r w:rsidR="00FC0258" w:rsidRPr="00D81473">
        <w:t xml:space="preserve">tandis que d’autres </w:t>
      </w:r>
      <w:r w:rsidR="008F3854" w:rsidRPr="00D81473">
        <w:t>traduisent</w:t>
      </w:r>
      <w:r w:rsidR="00120CB9">
        <w:t> :</w:t>
      </w:r>
      <w:r w:rsidR="00FC0258" w:rsidRPr="00D81473">
        <w:t xml:space="preserve"> </w:t>
      </w:r>
      <w:r w:rsidR="001E578B" w:rsidRPr="00D81473">
        <w:t>« </w:t>
      </w:r>
      <w:r w:rsidR="00120CB9">
        <w:t>N</w:t>
      </w:r>
      <w:r w:rsidR="00FC0258" w:rsidRPr="00D81473">
        <w:t>ous av</w:t>
      </w:r>
      <w:r w:rsidR="008F3854" w:rsidRPr="00D81473">
        <w:t xml:space="preserve">ons vu </w:t>
      </w:r>
      <w:r w:rsidR="00EE241B" w:rsidRPr="00D81473">
        <w:t xml:space="preserve">son étoile » ou « Nous avons vu </w:t>
      </w:r>
      <w:r w:rsidR="008F3854" w:rsidRPr="00D81473">
        <w:t>se lever son é</w:t>
      </w:r>
      <w:r w:rsidR="00FC0258" w:rsidRPr="00D81473">
        <w:t>toile</w:t>
      </w:r>
      <w:r w:rsidR="00120CB9">
        <w:t> »</w:t>
      </w:r>
      <w:r w:rsidR="00AF6E26" w:rsidRPr="00D81473">
        <w:t xml:space="preserve">. </w:t>
      </w:r>
      <w:r w:rsidR="008F3854" w:rsidRPr="00D81473">
        <w:t xml:space="preserve">Voici les explications de </w:t>
      </w:r>
      <w:r w:rsidR="00AF6E26" w:rsidRPr="00D81473">
        <w:t xml:space="preserve">Brown : </w:t>
      </w:r>
      <w:r w:rsidR="00FC0258" w:rsidRPr="00D81473">
        <w:rPr>
          <w:rStyle w:val="Emphasis"/>
        </w:rPr>
        <w:t xml:space="preserve">Si nous écartons la traduction </w:t>
      </w:r>
      <w:r w:rsidR="004E4176" w:rsidRPr="00D81473">
        <w:rPr>
          <w:rStyle w:val="Emphasis"/>
        </w:rPr>
        <w:t>« </w:t>
      </w:r>
      <w:r w:rsidR="00FC0258" w:rsidRPr="00D81473">
        <w:rPr>
          <w:rStyle w:val="Emphasis"/>
        </w:rPr>
        <w:t>en orient/à</w:t>
      </w:r>
      <w:r w:rsidR="004E4176" w:rsidRPr="00D81473">
        <w:rPr>
          <w:rStyle w:val="Emphasis"/>
        </w:rPr>
        <w:t xml:space="preserve"> </w:t>
      </w:r>
      <w:r w:rsidR="00FC0258" w:rsidRPr="00D81473">
        <w:rPr>
          <w:rStyle w:val="Emphasis"/>
        </w:rPr>
        <w:t>l’orient</w:t>
      </w:r>
      <w:r w:rsidR="009847BC">
        <w:rPr>
          <w:rStyle w:val="Emphasis"/>
        </w:rPr>
        <w:t> »</w:t>
      </w:r>
      <w:r w:rsidR="00AF6E26" w:rsidRPr="00D81473">
        <w:rPr>
          <w:rStyle w:val="Emphasis"/>
        </w:rPr>
        <w:t xml:space="preserve"> </w:t>
      </w:r>
      <w:r w:rsidR="00FC0258" w:rsidRPr="00FF19A6">
        <w:rPr>
          <w:rStyle w:val="Emphasis"/>
        </w:rPr>
        <w:t xml:space="preserve">pour </w:t>
      </w:r>
      <w:r w:rsidR="004E4176" w:rsidRPr="00FF19A6">
        <w:rPr>
          <w:rStyle w:val="Emphasis"/>
        </w:rPr>
        <w:t xml:space="preserve">rendre </w:t>
      </w:r>
      <w:r w:rsidR="009847BC">
        <w:rPr>
          <w:rStyle w:val="Emphasis"/>
        </w:rPr>
        <w:t>« </w:t>
      </w:r>
      <w:r w:rsidR="00AF6E26" w:rsidRPr="00FF19A6">
        <w:rPr>
          <w:rStyle w:val="Emphasis"/>
        </w:rPr>
        <w:t>en te</w:t>
      </w:r>
      <w:r w:rsidR="009847BC">
        <w:rPr>
          <w:rStyle w:val="Emphasis"/>
        </w:rPr>
        <w:t xml:space="preserve"> anatole »</w:t>
      </w:r>
      <w:r w:rsidR="00AF6E26" w:rsidRPr="00FF19A6">
        <w:rPr>
          <w:rStyle w:val="Emphasis"/>
        </w:rPr>
        <w:t xml:space="preserve"> </w:t>
      </w:r>
      <w:r w:rsidR="00AF6E26" w:rsidRPr="00FF19A6">
        <w:t>[</w:t>
      </w:r>
      <w:r w:rsidR="00FC0258" w:rsidRPr="00FF19A6">
        <w:t>les mots exacts du texte g</w:t>
      </w:r>
      <w:r w:rsidR="00AF6E26" w:rsidRPr="00FF19A6">
        <w:t>r</w:t>
      </w:r>
      <w:r w:rsidR="00FC0258" w:rsidRPr="00FF19A6">
        <w:t>ec</w:t>
      </w:r>
      <w:r w:rsidR="00AF6E26" w:rsidRPr="00FF19A6">
        <w:t>],</w:t>
      </w:r>
      <w:r w:rsidR="00AF6E26" w:rsidRPr="00FF19A6">
        <w:rPr>
          <w:rStyle w:val="Emphasis"/>
        </w:rPr>
        <w:t xml:space="preserve"> </w:t>
      </w:r>
      <w:r w:rsidR="00415B8E" w:rsidRPr="00FF19A6">
        <w:rPr>
          <w:rStyle w:val="Emphasis"/>
        </w:rPr>
        <w:t xml:space="preserve">rien n’indique que les </w:t>
      </w:r>
      <w:r w:rsidR="004E4176" w:rsidRPr="00FF19A6">
        <w:rPr>
          <w:rStyle w:val="Emphasis"/>
        </w:rPr>
        <w:t>mages suivirent l’étoile jusqu’à Jérusalem. Par contre, comme ils avaient vu apparaître une étoile qu’ils associ</w:t>
      </w:r>
      <w:r w:rsidR="009847BC">
        <w:rPr>
          <w:rStyle w:val="Emphasis"/>
        </w:rPr>
        <w:t>aient au roi des Juifs, ils décidèrent</w:t>
      </w:r>
      <w:r w:rsidR="004E4176" w:rsidRPr="00FF19A6">
        <w:rPr>
          <w:rStyle w:val="Emphasis"/>
        </w:rPr>
        <w:t xml:space="preserve"> de se rendre à Jérusalem, la capitale des Juifs</w:t>
      </w:r>
      <w:r w:rsidR="00120CB9">
        <w:rPr>
          <w:rStyle w:val="Emphasis"/>
        </w:rPr>
        <w:t>,</w:t>
      </w:r>
      <w:r w:rsidR="004E4176" w:rsidRPr="00FF19A6">
        <w:rPr>
          <w:rStyle w:val="Emphasis"/>
        </w:rPr>
        <w:t xml:space="preserve"> pour y chercher de plus amples informations.</w:t>
      </w:r>
      <w:r w:rsidR="00FC0258" w:rsidRPr="00FF19A6">
        <w:rPr>
          <w:rStyle w:val="EndnoteReference"/>
        </w:rPr>
        <w:endnoteReference w:id="32"/>
      </w:r>
    </w:p>
    <w:p w:rsidR="00092D0A" w:rsidRPr="00BB0B20" w:rsidRDefault="00FF19A6">
      <w:pPr>
        <w:pStyle w:val="NormalWeb"/>
      </w:pPr>
      <w:r w:rsidRPr="00FF19A6">
        <w:t xml:space="preserve">Les lecteurs de l’Evangile de </w:t>
      </w:r>
      <w:r w:rsidRPr="00BB0B20">
        <w:t>Ma</w:t>
      </w:r>
      <w:r w:rsidR="00BC0CED">
        <w:t>t</w:t>
      </w:r>
      <w:r w:rsidRPr="00BB0B20">
        <w:t xml:space="preserve">thieu </w:t>
      </w:r>
      <w:r w:rsidR="009873B1" w:rsidRPr="00BB0B20">
        <w:t>vivant a</w:t>
      </w:r>
      <w:r w:rsidRPr="00BB0B20">
        <w:t>u premier siècle de notre ère</w:t>
      </w:r>
      <w:r w:rsidR="00AA765C">
        <w:t xml:space="preserve"> n</w:t>
      </w:r>
      <w:r w:rsidRPr="00BB0B20">
        <w:t>’auraient pas t</w:t>
      </w:r>
      <w:r w:rsidR="009873B1" w:rsidRPr="00BB0B20">
        <w:t xml:space="preserve">rouvé </w:t>
      </w:r>
      <w:r w:rsidR="00AA765C">
        <w:t>étrange</w:t>
      </w:r>
      <w:r w:rsidRPr="00BB0B20">
        <w:t xml:space="preserve"> qu’une étoile apparaisse pour proclamer la naissance d’un nouveau roi, </w:t>
      </w:r>
      <w:r w:rsidR="00AD3C7A">
        <w:t xml:space="preserve">car </w:t>
      </w:r>
      <w:r w:rsidRPr="00BB0B20">
        <w:t xml:space="preserve">l’idée que la naissance et le décès de personnages importants </w:t>
      </w:r>
      <w:r w:rsidR="009873B1" w:rsidRPr="00BB0B20">
        <w:t>soient</w:t>
      </w:r>
      <w:r w:rsidRPr="00BB0B20">
        <w:t xml:space="preserve"> annoncés par des signes dans le ciel était largement </w:t>
      </w:r>
      <w:r w:rsidR="009873B1" w:rsidRPr="00BB0B20">
        <w:t>acceptée</w:t>
      </w:r>
      <w:r w:rsidRPr="00BB0B20">
        <w:t xml:space="preserve">. </w:t>
      </w:r>
      <w:r w:rsidR="004D6B33" w:rsidRPr="00BB0B20">
        <w:rPr>
          <w:rStyle w:val="EndnoteReference"/>
        </w:rPr>
        <w:endnoteReference w:id="33"/>
      </w:r>
    </w:p>
    <w:p w:rsidR="009F4CFD" w:rsidRDefault="00E81B44">
      <w:pPr>
        <w:pStyle w:val="NormalWeb"/>
      </w:pPr>
      <w:r w:rsidRPr="00BB0B20">
        <w:t>Alors que le</w:t>
      </w:r>
      <w:r w:rsidR="00BB0B20" w:rsidRPr="00BB0B20">
        <w:t xml:space="preserve">s </w:t>
      </w:r>
      <w:r w:rsidRPr="00BB0B20">
        <w:t xml:space="preserve">mages étaient venus </w:t>
      </w:r>
      <w:r w:rsidR="00BB0B20" w:rsidRPr="00BB0B20">
        <w:t xml:space="preserve">pour </w:t>
      </w:r>
      <w:r w:rsidRPr="00BB0B20">
        <w:t xml:space="preserve">rendre </w:t>
      </w:r>
      <w:r w:rsidR="009847BC">
        <w:t>hommage au « </w:t>
      </w:r>
      <w:r w:rsidR="008622FF" w:rsidRPr="00BB0B20">
        <w:t>Roi des Juifs</w:t>
      </w:r>
      <w:r w:rsidR="009847BC">
        <w:t> »</w:t>
      </w:r>
      <w:r w:rsidR="00AF6E26" w:rsidRPr="00BB0B20">
        <w:t xml:space="preserve"> </w:t>
      </w:r>
      <w:r w:rsidR="00BB0B20" w:rsidRPr="007756A3">
        <w:t xml:space="preserve">nouveau-né, </w:t>
      </w:r>
      <w:r w:rsidR="00AF6E26" w:rsidRPr="007756A3">
        <w:t>Matth</w:t>
      </w:r>
      <w:r w:rsidRPr="007756A3">
        <w:t xml:space="preserve">ieu </w:t>
      </w:r>
      <w:r w:rsidR="00BB0B20" w:rsidRPr="007756A3">
        <w:t xml:space="preserve">précise </w:t>
      </w:r>
      <w:r w:rsidR="008F775A">
        <w:t xml:space="preserve">que, </w:t>
      </w:r>
      <w:r w:rsidR="009847BC">
        <w:t>tout comme</w:t>
      </w:r>
      <w:r w:rsidR="008F775A">
        <w:t xml:space="preserve"> </w:t>
      </w:r>
      <w:r w:rsidR="00BB0B20" w:rsidRPr="007756A3">
        <w:t>le roi Juif régnant</w:t>
      </w:r>
      <w:r w:rsidR="009847BC">
        <w:t xml:space="preserve">, </w:t>
      </w:r>
      <w:r w:rsidR="00BB0B20" w:rsidRPr="007756A3">
        <w:t xml:space="preserve">ses scribes et les </w:t>
      </w:r>
      <w:r w:rsidR="008F775A">
        <w:t xml:space="preserve">chefs des </w:t>
      </w:r>
      <w:r w:rsidR="00BB0B20" w:rsidRPr="007756A3">
        <w:t>prêtres</w:t>
      </w:r>
      <w:r w:rsidR="008F775A">
        <w:t xml:space="preserve"> </w:t>
      </w:r>
      <w:r w:rsidR="00BB0B20" w:rsidRPr="007756A3">
        <w:t xml:space="preserve">ignoraient totalement qu’Il venait de naître. </w:t>
      </w:r>
      <w:r w:rsidR="00D9577A" w:rsidRPr="007756A3">
        <w:t>Pour des raisons évidentes, Hé</w:t>
      </w:r>
      <w:r w:rsidR="00AF6E26" w:rsidRPr="007756A3">
        <w:t>rod</w:t>
      </w:r>
      <w:r w:rsidR="00D9577A" w:rsidRPr="007756A3">
        <w:t xml:space="preserve">e </w:t>
      </w:r>
      <w:r w:rsidR="00447D49" w:rsidRPr="007756A3">
        <w:t xml:space="preserve">fut </w:t>
      </w:r>
      <w:r w:rsidR="00D9577A" w:rsidRPr="007756A3">
        <w:t xml:space="preserve">troublé lorsqu’il </w:t>
      </w:r>
      <w:r w:rsidR="00447D49" w:rsidRPr="007756A3">
        <w:t>appri</w:t>
      </w:r>
      <w:r w:rsidR="00D9577A" w:rsidRPr="007756A3">
        <w:t xml:space="preserve">t </w:t>
      </w:r>
      <w:r w:rsidR="00447D49" w:rsidRPr="007756A3">
        <w:t>q</w:t>
      </w:r>
      <w:r w:rsidR="00D9577A" w:rsidRPr="007756A3">
        <w:t>ue les mages cherchaient un nouveau roi. Cela se passait peu de temps avant sa mort</w:t>
      </w:r>
      <w:r w:rsidR="00447D49" w:rsidRPr="007756A3">
        <w:t xml:space="preserve">, alors qu’il faisait face à des dissensions entre ses fils qui cherchaient tous à lui succéder. </w:t>
      </w:r>
      <w:r w:rsidR="00AF6E26" w:rsidRPr="007756A3">
        <w:t>(</w:t>
      </w:r>
      <w:r w:rsidR="003F4BB9" w:rsidRPr="007756A3">
        <w:t xml:space="preserve">Voir </w:t>
      </w:r>
      <w:r w:rsidR="003F4BB9" w:rsidRPr="007756A3">
        <w:rPr>
          <w:rStyle w:val="Emphasis"/>
        </w:rPr>
        <w:t>Dirigeants</w:t>
      </w:r>
      <w:r w:rsidR="00AF6E26" w:rsidRPr="007756A3">
        <w:rPr>
          <w:rStyle w:val="Emphasis"/>
        </w:rPr>
        <w:t xml:space="preserve"> </w:t>
      </w:r>
      <w:r w:rsidR="003F4BB9" w:rsidRPr="007756A3">
        <w:rPr>
          <w:rStyle w:val="Emphasis"/>
        </w:rPr>
        <w:t>et</w:t>
      </w:r>
      <w:r w:rsidR="00AF6E26" w:rsidRPr="007756A3">
        <w:rPr>
          <w:rStyle w:val="Emphasis"/>
        </w:rPr>
        <w:t xml:space="preserve"> Religion</w:t>
      </w:r>
      <w:r w:rsidR="00AF6E26" w:rsidRPr="007756A3">
        <w:t> </w:t>
      </w:r>
      <w:hyperlink r:id="rId9" w:history="1">
        <w:r w:rsidR="003F4BB9" w:rsidRPr="007756A3">
          <w:rPr>
            <w:rStyle w:val="Hyperlink"/>
            <w:color w:val="auto"/>
          </w:rPr>
          <w:t>ici</w:t>
        </w:r>
      </w:hyperlink>
      <w:r w:rsidR="00AF6E26" w:rsidRPr="007756A3">
        <w:t xml:space="preserve">.) </w:t>
      </w:r>
      <w:r w:rsidR="007756A3" w:rsidRPr="007756A3">
        <w:t xml:space="preserve">En apprenant la nouvelle, </w:t>
      </w:r>
      <w:r w:rsidR="00AF6E26" w:rsidRPr="007756A3">
        <w:t>H</w:t>
      </w:r>
      <w:r w:rsidR="007756A3" w:rsidRPr="007756A3">
        <w:t>é</w:t>
      </w:r>
      <w:r w:rsidR="00AF6E26" w:rsidRPr="007756A3">
        <w:t>rod</w:t>
      </w:r>
      <w:r w:rsidR="007756A3" w:rsidRPr="007756A3">
        <w:t xml:space="preserve">e convoqua les chefs des prêtres et les spécialistes de la loi pour leur demander </w:t>
      </w:r>
      <w:r w:rsidR="007756A3" w:rsidRPr="007756A3">
        <w:rPr>
          <w:i/>
        </w:rPr>
        <w:t xml:space="preserve">où </w:t>
      </w:r>
      <w:r w:rsidR="007756A3" w:rsidRPr="007756A3">
        <w:t>devait naître le Messie.</w:t>
      </w:r>
      <w:r w:rsidR="00AF6E26" w:rsidRPr="007756A3">
        <w:t xml:space="preserve"> </w:t>
      </w:r>
      <w:r w:rsidR="00AD0FAD" w:rsidRPr="00AD0FAD">
        <w:t xml:space="preserve">Puis il fit venir secrètement les mages et leur demanda </w:t>
      </w:r>
      <w:r w:rsidR="00AD0FAD">
        <w:t xml:space="preserve">quand ils avaient vu pour la première fois le signe de l’étoile. Au </w:t>
      </w:r>
      <w:r w:rsidR="009F4CFD">
        <w:t xml:space="preserve">vu </w:t>
      </w:r>
      <w:r w:rsidR="00AD0FAD">
        <w:t xml:space="preserve">des actes </w:t>
      </w:r>
      <w:r w:rsidR="009F4CFD">
        <w:t>commis u</w:t>
      </w:r>
      <w:r w:rsidR="00AD0FAD">
        <w:t>ltérieur</w:t>
      </w:r>
      <w:r w:rsidR="009F4CFD">
        <w:t xml:space="preserve">ement par </w:t>
      </w:r>
      <w:r w:rsidR="00AD0FAD">
        <w:t>Hérode</w:t>
      </w:r>
      <w:r w:rsidR="009F4CFD">
        <w:t>, nous pouvons supposer qu’ils l’avaient vue au cours des deux années précédentes. Ensuite</w:t>
      </w:r>
      <w:r w:rsidR="00FD2026">
        <w:t>,</w:t>
      </w:r>
      <w:r w:rsidR="009F4CFD">
        <w:t xml:space="preserve"> Hérode</w:t>
      </w:r>
      <w:r w:rsidR="00AD0FAD">
        <w:t xml:space="preserve"> </w:t>
      </w:r>
      <w:r w:rsidR="009F4CFD">
        <w:t xml:space="preserve">dit aux mages d’aller trouver l’enfant et de l’informer de l’endroit exact où il vivait afin qu’il puisse, lui aussi, rendre hommage au nouveau roi.  </w:t>
      </w:r>
    </w:p>
    <w:p w:rsidR="00092D0A" w:rsidRPr="00FF36A4" w:rsidRDefault="00587833">
      <w:pPr>
        <w:pStyle w:val="NormalWeb"/>
      </w:pPr>
      <w:r w:rsidRPr="00FF36A4">
        <w:t xml:space="preserve">Lorsque les rois-mages arrivèrent à </w:t>
      </w:r>
      <w:r w:rsidR="00AF6E26" w:rsidRPr="00FF36A4">
        <w:t>Bethl</w:t>
      </w:r>
      <w:r w:rsidRPr="00FF36A4">
        <w:t>é</w:t>
      </w:r>
      <w:r w:rsidR="00AF6E26" w:rsidRPr="00FF36A4">
        <w:t xml:space="preserve">em, </w:t>
      </w:r>
      <w:r w:rsidRPr="00FF36A4">
        <w:t>ils trouvèrent la maison où M</w:t>
      </w:r>
      <w:r w:rsidR="00AF6E26" w:rsidRPr="00FF36A4">
        <w:t>ar</w:t>
      </w:r>
      <w:r w:rsidRPr="00FF36A4">
        <w:t xml:space="preserve">ie, </w:t>
      </w:r>
      <w:r w:rsidR="00AF6E26" w:rsidRPr="00FF36A4">
        <w:t>Joseph</w:t>
      </w:r>
      <w:r w:rsidRPr="00FF36A4">
        <w:t xml:space="preserve"> et Jésus demeuraient</w:t>
      </w:r>
      <w:r w:rsidR="00AF6E26" w:rsidRPr="00FF36A4">
        <w:t>.</w:t>
      </w:r>
    </w:p>
    <w:p w:rsidR="00092D0A" w:rsidRPr="00E169E7" w:rsidRDefault="00FF36A4">
      <w:pPr>
        <w:pStyle w:val="indent"/>
      </w:pPr>
      <w:r w:rsidRPr="00FF36A4">
        <w:rPr>
          <w:rStyle w:val="Emphasis"/>
        </w:rPr>
        <w:t xml:space="preserve">Ils entrèrent </w:t>
      </w:r>
      <w:r w:rsidRPr="00E169E7">
        <w:rPr>
          <w:rStyle w:val="Emphasis"/>
        </w:rPr>
        <w:t>dans la maison, virent l’enfant avec Marie, sa mère</w:t>
      </w:r>
      <w:r w:rsidR="003609EA">
        <w:rPr>
          <w:rStyle w:val="Emphasis"/>
        </w:rPr>
        <w:t>,</w:t>
      </w:r>
      <w:r w:rsidRPr="00E169E7">
        <w:rPr>
          <w:rStyle w:val="Emphasis"/>
        </w:rPr>
        <w:t xml:space="preserve"> et, tombant à genoux, ils lui rendirent hommage. Puis ils ouvrirent leurs coffrets et lui offrirent en cadeau de l’or, de l’encens et de la myrrhe.</w:t>
      </w:r>
      <w:r w:rsidR="00587833" w:rsidRPr="00E169E7">
        <w:rPr>
          <w:rStyle w:val="EndnoteReference"/>
        </w:rPr>
        <w:endnoteReference w:id="34"/>
      </w:r>
    </w:p>
    <w:p w:rsidR="00092D0A" w:rsidRPr="00AC0335" w:rsidRDefault="00E12096">
      <w:pPr>
        <w:pStyle w:val="NormalWeb"/>
      </w:pPr>
      <w:r w:rsidRPr="00E169E7">
        <w:t>Il est intéressant de noter qu’à aucun moment</w:t>
      </w:r>
      <w:r w:rsidR="00A0672E">
        <w:t>,</w:t>
      </w:r>
      <w:r w:rsidRPr="00E169E7">
        <w:t xml:space="preserve"> on </w:t>
      </w:r>
      <w:r w:rsidR="00A0672E">
        <w:t xml:space="preserve">ne </w:t>
      </w:r>
      <w:r w:rsidRPr="00E169E7">
        <w:t>nous dit combien de mages étaient présents, bien que la tradition ve</w:t>
      </w:r>
      <w:r w:rsidR="006A2809">
        <w:t>u</w:t>
      </w:r>
      <w:r w:rsidR="001B7628">
        <w:t>ille</w:t>
      </w:r>
      <w:r w:rsidRPr="00E169E7">
        <w:t xml:space="preserve"> </w:t>
      </w:r>
      <w:r w:rsidR="006A2809">
        <w:t>qu’il y en ait eu trois</w:t>
      </w:r>
      <w:r w:rsidRPr="00E169E7">
        <w:t xml:space="preserve">, si l’on se base sur les trois présents </w:t>
      </w:r>
      <w:r w:rsidR="00E169E7" w:rsidRPr="00E169E7">
        <w:t>mentionnés</w:t>
      </w:r>
      <w:r w:rsidRPr="00E169E7">
        <w:t xml:space="preserve"> – l’</w:t>
      </w:r>
      <w:r w:rsidR="00E169E7" w:rsidRPr="00E169E7">
        <w:t>or</w:t>
      </w:r>
      <w:r w:rsidRPr="00E169E7">
        <w:t>, l’encens et la myrrhe. Le récit</w:t>
      </w:r>
      <w:r w:rsidR="00E169E7" w:rsidRPr="00E169E7">
        <w:t xml:space="preserve"> de</w:t>
      </w:r>
      <w:r w:rsidRPr="00E169E7">
        <w:t xml:space="preserve"> mages</w:t>
      </w:r>
      <w:r w:rsidR="001B7628">
        <w:t>,</w:t>
      </w:r>
      <w:r w:rsidRPr="00E169E7">
        <w:t xml:space="preserve"> venus d’une lointaine contrée </w:t>
      </w:r>
      <w:r w:rsidRPr="00AC0335">
        <w:t>pour rend</w:t>
      </w:r>
      <w:r w:rsidR="00E169E7" w:rsidRPr="00AC0335">
        <w:t>re</w:t>
      </w:r>
      <w:r w:rsidRPr="00AC0335">
        <w:t xml:space="preserve"> hommage à un roi et lui app</w:t>
      </w:r>
      <w:r w:rsidR="00E169E7" w:rsidRPr="00AC0335">
        <w:t>or</w:t>
      </w:r>
      <w:r w:rsidRPr="00AC0335">
        <w:t>ter des pr</w:t>
      </w:r>
      <w:r w:rsidR="00E169E7" w:rsidRPr="00AC0335">
        <w:t>ése</w:t>
      </w:r>
      <w:r w:rsidRPr="00AC0335">
        <w:t>nts</w:t>
      </w:r>
      <w:r w:rsidR="00E169E7" w:rsidRPr="00AC0335">
        <w:t xml:space="preserve">, n’aurait pas été un concept étranger pour les premiers lecteurs de cet Evangile. Il existe de nombreux récits de la même période qui décrivent des personnages rendant hommage et offrant des présents </w:t>
      </w:r>
      <w:r w:rsidR="001B7628">
        <w:t>à</w:t>
      </w:r>
      <w:r w:rsidR="00E169E7" w:rsidRPr="00AC0335">
        <w:t xml:space="preserve"> des rois.</w:t>
      </w:r>
      <w:r w:rsidR="00A17C95" w:rsidRPr="00AC0335">
        <w:rPr>
          <w:rStyle w:val="EndnoteReference"/>
        </w:rPr>
        <w:endnoteReference w:id="35"/>
      </w:r>
    </w:p>
    <w:p w:rsidR="00092D0A" w:rsidRPr="00DB1297" w:rsidRDefault="009658D0" w:rsidP="005436B0">
      <w:pPr>
        <w:pStyle w:val="NormalWeb"/>
      </w:pPr>
      <w:r>
        <w:rPr>
          <w:rStyle w:val="Emphasis"/>
        </w:rPr>
        <w:t xml:space="preserve">Dieu avertit [les </w:t>
      </w:r>
      <w:r w:rsidR="00FC330D" w:rsidRPr="00AC0335">
        <w:rPr>
          <w:rStyle w:val="Emphasis"/>
        </w:rPr>
        <w:t>mages] par un rêve de ne pas retourner auprès d’Hérode. Ils regagnèrent donc leur pays par un autre chemin</w:t>
      </w:r>
      <w:r w:rsidR="00AF6E26" w:rsidRPr="00AC0335">
        <w:rPr>
          <w:rStyle w:val="Emphasis"/>
        </w:rPr>
        <w:t>.</w:t>
      </w:r>
      <w:r w:rsidR="00A17C95" w:rsidRPr="00AC0335">
        <w:rPr>
          <w:rStyle w:val="EndnoteReference"/>
        </w:rPr>
        <w:endnoteReference w:id="36"/>
      </w:r>
      <w:r w:rsidR="00AF6E26" w:rsidRPr="00AC0335">
        <w:t xml:space="preserve"> </w:t>
      </w:r>
      <w:r w:rsidR="00FC330D" w:rsidRPr="00AC0335">
        <w:t xml:space="preserve">Dans un rêve, </w:t>
      </w:r>
      <w:r w:rsidR="00AF6E26" w:rsidRPr="00AC0335">
        <w:t xml:space="preserve">Joseph </w:t>
      </w:r>
      <w:r w:rsidR="00FC330D" w:rsidRPr="00AC0335">
        <w:t>reçoit</w:t>
      </w:r>
      <w:r w:rsidR="00560B66">
        <w:t>,</w:t>
      </w:r>
      <w:r w:rsidR="00FC330D" w:rsidRPr="00AC0335">
        <w:t xml:space="preserve"> lui aussi</w:t>
      </w:r>
      <w:r w:rsidR="00560B66">
        <w:t>,</w:t>
      </w:r>
      <w:r w:rsidR="00FC330D" w:rsidRPr="00AC0335">
        <w:t xml:space="preserve"> la visite d’un ange qui lui dit: « </w:t>
      </w:r>
      <w:r w:rsidR="00FC330D" w:rsidRPr="00AC0335">
        <w:rPr>
          <w:rStyle w:val="Emphasis"/>
        </w:rPr>
        <w:t xml:space="preserve">Lève–toi, prends l'enfant et sa mère, et fuis en Egypte. Tu y resteras jusqu'à ce que je te dise de </w:t>
      </w:r>
      <w:r w:rsidR="00FC330D" w:rsidRPr="00DB1297">
        <w:rPr>
          <w:rStyle w:val="Emphasis"/>
        </w:rPr>
        <w:t>revenir, car Hérode fera rechercher l'enfant pour le tuer. »</w:t>
      </w:r>
      <w:r w:rsidR="00FC330D" w:rsidRPr="00DB1297">
        <w:rPr>
          <w:rStyle w:val="EndnoteReference"/>
        </w:rPr>
        <w:endnoteReference w:id="37"/>
      </w:r>
      <w:r w:rsidR="00AF6E26" w:rsidRPr="00DB1297">
        <w:t xml:space="preserve"> Joseph </w:t>
      </w:r>
      <w:r w:rsidR="00FC330D" w:rsidRPr="00DB1297">
        <w:t xml:space="preserve">et sa </w:t>
      </w:r>
      <w:r w:rsidR="00AF6E26" w:rsidRPr="00DB1297">
        <w:t>famil</w:t>
      </w:r>
      <w:r w:rsidR="00FC330D" w:rsidRPr="00DB1297">
        <w:t>le</w:t>
      </w:r>
      <w:r w:rsidR="00AF6E26" w:rsidRPr="00DB1297">
        <w:t xml:space="preserve"> </w:t>
      </w:r>
      <w:r w:rsidR="006F13C6" w:rsidRPr="00DB1297">
        <w:t>partirent de nuit pour se réfugier en Egypte</w:t>
      </w:r>
      <w:r w:rsidR="00560B66">
        <w:t>,</w:t>
      </w:r>
      <w:r w:rsidR="006F13C6" w:rsidRPr="00DB1297">
        <w:t xml:space="preserve"> où ils demeurèrent jusqu’à la mort d’Hérode</w:t>
      </w:r>
      <w:r w:rsidR="00560B66">
        <w:t xml:space="preserve"> </w:t>
      </w:r>
      <w:r w:rsidR="006A2809">
        <w:t xml:space="preserve">– </w:t>
      </w:r>
      <w:r w:rsidR="00560B66">
        <w:t>e</w:t>
      </w:r>
      <w:r w:rsidR="006F13C6" w:rsidRPr="00DB1297">
        <w:t>n se servant probablement des présents que leur avaient fait</w:t>
      </w:r>
      <w:r w:rsidR="00560B66">
        <w:t>s</w:t>
      </w:r>
      <w:r w:rsidR="006F13C6" w:rsidRPr="00DB1297">
        <w:t xml:space="preserve"> les mages pour payer leur voyage et leurs dépenses </w:t>
      </w:r>
      <w:r w:rsidR="005436B0" w:rsidRPr="00DB1297">
        <w:t>courantes</w:t>
      </w:r>
      <w:r w:rsidR="006F13C6" w:rsidRPr="00DB1297">
        <w:t xml:space="preserve"> </w:t>
      </w:r>
      <w:r w:rsidR="00D2186C">
        <w:t>durant</w:t>
      </w:r>
      <w:r w:rsidR="006F13C6" w:rsidRPr="00DB1297">
        <w:t xml:space="preserve"> leur séjour là-bas.</w:t>
      </w:r>
      <w:r w:rsidR="00B92D87" w:rsidRPr="00DB1297">
        <w:t xml:space="preserve"> La fuite de la famill</w:t>
      </w:r>
      <w:r w:rsidR="00025A15" w:rsidRPr="00DB1297">
        <w:t>e en Egypte sui</w:t>
      </w:r>
      <w:r w:rsidR="00B92D87" w:rsidRPr="00DB1297">
        <w:t xml:space="preserve">t un </w:t>
      </w:r>
      <w:r w:rsidR="00025A15" w:rsidRPr="00DB1297">
        <w:t xml:space="preserve">schéma fréquent dans </w:t>
      </w:r>
      <w:r w:rsidR="00B92D87" w:rsidRPr="00DB1297">
        <w:t>l’histoire : les Juifs ont souvent trouvé refuge en Egypte lorsqu’ils étaient menacés par un danger en Palestine.</w:t>
      </w:r>
      <w:r w:rsidR="00331555" w:rsidRPr="00DB1297">
        <w:rPr>
          <w:rStyle w:val="EndnoteReference"/>
        </w:rPr>
        <w:endnoteReference w:id="38"/>
      </w:r>
    </w:p>
    <w:p w:rsidR="00092D0A" w:rsidRPr="007D2C4D" w:rsidRDefault="00AC0335">
      <w:pPr>
        <w:pStyle w:val="NormalWeb"/>
      </w:pPr>
      <w:r w:rsidRPr="00DB1297">
        <w:t xml:space="preserve">Lorsqu’il apprit </w:t>
      </w:r>
      <w:r w:rsidRPr="0020004A">
        <w:t>qu’il avait été dupé par</w:t>
      </w:r>
      <w:r w:rsidR="008B5F78">
        <w:t xml:space="preserve"> </w:t>
      </w:r>
      <w:r w:rsidR="002E1606">
        <w:t xml:space="preserve">les </w:t>
      </w:r>
      <w:r w:rsidRPr="0020004A">
        <w:t>mages, Hérode devint fou furieux et ordonna qu’on massacre</w:t>
      </w:r>
      <w:r w:rsidR="00FD1D61">
        <w:t xml:space="preserve"> </w:t>
      </w:r>
      <w:r w:rsidRPr="0020004A">
        <w:t xml:space="preserve">tous les enfants mâles de Bethléem, </w:t>
      </w:r>
      <w:r w:rsidRPr="007D2C4D">
        <w:t xml:space="preserve">âgés de deux </w:t>
      </w:r>
      <w:r w:rsidR="00FD1D61">
        <w:t xml:space="preserve">ans </w:t>
      </w:r>
      <w:r w:rsidRPr="007D2C4D">
        <w:t xml:space="preserve">et moins, une tuerie que l’on a appelée le </w:t>
      </w:r>
      <w:r w:rsidR="00FD1D61">
        <w:t>M</w:t>
      </w:r>
      <w:r w:rsidRPr="007D2C4D">
        <w:t xml:space="preserve">assacre des </w:t>
      </w:r>
      <w:r w:rsidR="00FD1D61">
        <w:t>I</w:t>
      </w:r>
      <w:r w:rsidRPr="007D2C4D">
        <w:t xml:space="preserve">nnocents. On a estimé </w:t>
      </w:r>
      <w:r w:rsidR="002F314B" w:rsidRPr="007D2C4D">
        <w:t>que le village et ses environs comptaient</w:t>
      </w:r>
      <w:r w:rsidRPr="007D2C4D">
        <w:t xml:space="preserve"> </w:t>
      </w:r>
      <w:r w:rsidR="002F314B" w:rsidRPr="007D2C4D">
        <w:t>à peu près un millier d’habitants, et en supposant</w:t>
      </w:r>
      <w:r w:rsidR="006A2809">
        <w:t xml:space="preserve"> </w:t>
      </w:r>
      <w:r w:rsidR="008B315A">
        <w:t xml:space="preserve">qu’il y avait tous les ans 30 nouvelles naissances, il devait y avoir entre </w:t>
      </w:r>
      <w:r w:rsidR="008B315A">
        <w:t>vingt</w:t>
      </w:r>
      <w:r w:rsidR="002F314B" w:rsidRPr="007D2C4D">
        <w:t xml:space="preserve"> et trente enfants âgés de moins de deux ans.</w:t>
      </w:r>
      <w:r w:rsidR="00331555" w:rsidRPr="007D2C4D">
        <w:rPr>
          <w:rStyle w:val="EndnoteReference"/>
        </w:rPr>
        <w:endnoteReference w:id="39"/>
      </w:r>
      <w:r w:rsidR="008B315A">
        <w:t xml:space="preserve"> </w:t>
      </w:r>
    </w:p>
    <w:p w:rsidR="00092D0A" w:rsidRPr="0011388D" w:rsidRDefault="0020004A">
      <w:pPr>
        <w:pStyle w:val="NormalWeb"/>
      </w:pPr>
      <w:r w:rsidRPr="007D2C4D">
        <w:t xml:space="preserve">A la mort d’Hérode, </w:t>
      </w:r>
      <w:r w:rsidR="00AF6E26" w:rsidRPr="007D2C4D">
        <w:t xml:space="preserve">Joseph </w:t>
      </w:r>
      <w:r w:rsidRPr="007D2C4D">
        <w:t xml:space="preserve">reçut une nouvelle fois la visite d’un ange qui lui donna des instructions dans un rêve. Cette </w:t>
      </w:r>
      <w:r w:rsidRPr="0011388D">
        <w:t>fois-ci</w:t>
      </w:r>
      <w:r w:rsidR="00F622C6">
        <w:t>,</w:t>
      </w:r>
      <w:r w:rsidRPr="0011388D">
        <w:t xml:space="preserve"> il devait retourner en Israël avec sa famille, ce qu’il fit. A son retour, il apprit qu’</w:t>
      </w:r>
      <w:r w:rsidR="00AD7DCE" w:rsidRPr="0011388D">
        <w:t>Archélaos</w:t>
      </w:r>
      <w:r w:rsidR="00A24332" w:rsidRPr="0011388D">
        <w:t xml:space="preserve"> régnait </w:t>
      </w:r>
      <w:r w:rsidRPr="0011388D">
        <w:t xml:space="preserve">en Judée, et il fut averti une nouvelle fois </w:t>
      </w:r>
      <w:r w:rsidR="00641375" w:rsidRPr="0011388D">
        <w:t>de ne pas se rendre en Judée</w:t>
      </w:r>
      <w:r w:rsidR="00A117C8">
        <w:t> ; il alla donc</w:t>
      </w:r>
      <w:r w:rsidR="00641375" w:rsidRPr="0011388D">
        <w:t xml:space="preserve"> s’installer à Nazareth pour y élever sa famille. </w:t>
      </w:r>
    </w:p>
    <w:p w:rsidR="00092D0A" w:rsidRPr="004C6E7D" w:rsidRDefault="00AF6E26">
      <w:pPr>
        <w:pStyle w:val="NormalWeb"/>
      </w:pPr>
      <w:r w:rsidRPr="0011388D">
        <w:t>T</w:t>
      </w:r>
      <w:r w:rsidR="00391B01" w:rsidRPr="0011388D">
        <w:t>out au long de son Evangile, Matthieu relie des épisodes de la vie de Jésus à des événements de l’Ancien Te</w:t>
      </w:r>
      <w:r w:rsidRPr="0011388D">
        <w:t>stament,</w:t>
      </w:r>
      <w:r w:rsidR="00391B01" w:rsidRPr="0011388D">
        <w:t xml:space="preserve"> afin de montrer le lien qui existe entre Jésus et les prophéties de l’Ancien </w:t>
      </w:r>
      <w:r w:rsidRPr="0011388D">
        <w:t>Testament</w:t>
      </w:r>
      <w:r w:rsidR="00391B01" w:rsidRPr="0011388D">
        <w:t xml:space="preserve">. La fuite en </w:t>
      </w:r>
      <w:r w:rsidRPr="0011388D">
        <w:t>Egypt</w:t>
      </w:r>
      <w:r w:rsidR="00391B01" w:rsidRPr="0011388D">
        <w:t>e</w:t>
      </w:r>
      <w:r w:rsidRPr="0011388D">
        <w:t xml:space="preserve"> </w:t>
      </w:r>
      <w:r w:rsidR="00391B01" w:rsidRPr="0011388D">
        <w:t xml:space="preserve">et le retour en Israël </w:t>
      </w:r>
      <w:r w:rsidR="0011388D">
        <w:t>rappelle</w:t>
      </w:r>
      <w:r w:rsidR="00FF1E38">
        <w:t>nt</w:t>
      </w:r>
      <w:r w:rsidR="00391B01" w:rsidRPr="0011388D">
        <w:t xml:space="preserve"> l’histoire du people d’Israël. </w:t>
      </w:r>
      <w:r w:rsidR="00331555" w:rsidRPr="0011388D">
        <w:rPr>
          <w:rStyle w:val="Emphasis"/>
        </w:rPr>
        <w:t>Quand Israël était enfant, </w:t>
      </w:r>
      <w:r w:rsidR="00BC74FD" w:rsidRPr="0011388D">
        <w:rPr>
          <w:rStyle w:val="Emphasis"/>
        </w:rPr>
        <w:t>J</w:t>
      </w:r>
      <w:r w:rsidR="00331555" w:rsidRPr="0011388D">
        <w:rPr>
          <w:rStyle w:val="Emphasis"/>
        </w:rPr>
        <w:t xml:space="preserve">e l’ai aimé, alors </w:t>
      </w:r>
      <w:r w:rsidR="00BC74FD" w:rsidRPr="0011388D">
        <w:rPr>
          <w:rStyle w:val="Emphasis"/>
        </w:rPr>
        <w:t>J</w:t>
      </w:r>
      <w:r w:rsidR="00331555" w:rsidRPr="0011388D">
        <w:rPr>
          <w:rStyle w:val="Emphasis"/>
        </w:rPr>
        <w:t>’ai appelé mon fils à sortir de l’Egypte</w:t>
      </w:r>
      <w:r w:rsidRPr="0011388D">
        <w:rPr>
          <w:rStyle w:val="Emphasis"/>
        </w:rPr>
        <w:t>.</w:t>
      </w:r>
      <w:r w:rsidR="00331555" w:rsidRPr="0011388D">
        <w:rPr>
          <w:rStyle w:val="EndnoteReference"/>
        </w:rPr>
        <w:endnoteReference w:id="40"/>
      </w:r>
      <w:r w:rsidRPr="0011388D">
        <w:t xml:space="preserve"> </w:t>
      </w:r>
      <w:r w:rsidR="0011388D" w:rsidRPr="0011388D">
        <w:t xml:space="preserve"> Le sauvetage de l’enfant des griffes du roi Hérode </w:t>
      </w:r>
      <w:r w:rsidR="0011388D">
        <w:t>rappelle</w:t>
      </w:r>
      <w:r w:rsidR="0011388D" w:rsidRPr="0011388D">
        <w:t xml:space="preserve"> le sauvetage du bébé Moïse de la colère du pharaon d’Egypte, et </w:t>
      </w:r>
      <w:r w:rsidR="00FF1E38">
        <w:t>le</w:t>
      </w:r>
      <w:r w:rsidR="0011388D" w:rsidRPr="0011388D">
        <w:t xml:space="preserve"> sauvetage du people de Dieu</w:t>
      </w:r>
      <w:r w:rsidR="00FF1E38">
        <w:t>,</w:t>
      </w:r>
      <w:r w:rsidR="0011388D" w:rsidRPr="0011388D">
        <w:t xml:space="preserve"> qui s’enfuit d’Egypte des années plus tard</w:t>
      </w:r>
      <w:r w:rsidR="00FF1E38">
        <w:t>,</w:t>
      </w:r>
      <w:r w:rsidR="0011388D" w:rsidRPr="0011388D">
        <w:t xml:space="preserve"> sous la conduite de Moïse. Le massacre des enfants mâles sur l’ordre d’Hérode </w:t>
      </w:r>
      <w:r w:rsidR="0011388D">
        <w:t>rappelle</w:t>
      </w:r>
      <w:r w:rsidR="0011388D" w:rsidRPr="0011388D">
        <w:t xml:space="preserve"> l’ordre du Pharaon d’</w:t>
      </w:r>
      <w:r w:rsidR="00FB735B">
        <w:t>exéc</w:t>
      </w:r>
      <w:r w:rsidR="0011388D" w:rsidRPr="0011388D">
        <w:t>uter tous les premiers-nés mâles des Hébreux.</w:t>
      </w:r>
      <w:r w:rsidR="00BC74FD" w:rsidRPr="0011388D">
        <w:rPr>
          <w:rStyle w:val="EndnoteReference"/>
        </w:rPr>
        <w:endnoteReference w:id="41"/>
      </w:r>
      <w:r w:rsidRPr="0011388D">
        <w:t xml:space="preserve"> </w:t>
      </w:r>
      <w:r w:rsidR="0011388D" w:rsidRPr="00FB735B">
        <w:t xml:space="preserve">Les paroles de l’ange ordonnant à Joseph de </w:t>
      </w:r>
      <w:r w:rsidR="00B3769C">
        <w:t>rentrer</w:t>
      </w:r>
      <w:r w:rsidR="0011388D" w:rsidRPr="00FB735B">
        <w:t xml:space="preserve"> en Israël</w:t>
      </w:r>
      <w:r w:rsidR="00FB735B" w:rsidRPr="00FB735B">
        <w:t xml:space="preserve"> sont comparables au message reçu par Moïse, l’enjoignant de rentrer en Egypte pour </w:t>
      </w:r>
      <w:r w:rsidR="00FB735B">
        <w:t xml:space="preserve">retourner </w:t>
      </w:r>
      <w:r w:rsidR="00FB735B" w:rsidRPr="00FB735B">
        <w:t>auprès de son</w:t>
      </w:r>
      <w:r w:rsidR="00FB735B">
        <w:t xml:space="preserve"> peuple afin de le délivrer : </w:t>
      </w:r>
      <w:r w:rsidR="00FB735B">
        <w:rPr>
          <w:rStyle w:val="Emphasis"/>
        </w:rPr>
        <w:t>« Met</w:t>
      </w:r>
      <w:r w:rsidR="00BC74FD" w:rsidRPr="00FB735B">
        <w:rPr>
          <w:rStyle w:val="Emphasis"/>
        </w:rPr>
        <w:t>s–toi en route, retourne en Egypte, car tous ceux qui voulaient te faire périr sont morts</w:t>
      </w:r>
      <w:r w:rsidRPr="00FB735B">
        <w:rPr>
          <w:rStyle w:val="Emphasis"/>
        </w:rPr>
        <w:t>.</w:t>
      </w:r>
      <w:r w:rsidR="00BC74FD" w:rsidRPr="00BC74FD">
        <w:rPr>
          <w:rStyle w:val="EndnoteReference"/>
        </w:rPr>
        <w:endnoteReference w:id="42"/>
      </w:r>
      <w:r w:rsidRPr="00FB735B">
        <w:t xml:space="preserve"> </w:t>
      </w:r>
      <w:r w:rsidR="0032100F" w:rsidRPr="0032100F">
        <w:t>Dans un rêve</w:t>
      </w:r>
      <w:r w:rsidR="00FF1E38">
        <w:t>,</w:t>
      </w:r>
      <w:r w:rsidR="0032100F" w:rsidRPr="0032100F">
        <w:t xml:space="preserve"> un ange dit à </w:t>
      </w:r>
      <w:r w:rsidRPr="0032100F">
        <w:t>Joseph</w:t>
      </w:r>
      <w:r w:rsidR="0032100F" w:rsidRPr="0032100F">
        <w:t> : « </w:t>
      </w:r>
      <w:r w:rsidR="0032100F" w:rsidRPr="0032100F">
        <w:rPr>
          <w:rStyle w:val="Emphasis"/>
        </w:rPr>
        <w:t>Lève–toi, prends l'enfant et sa mère et retourne avec eux dans le pays d'Israël, car ceux qui voulaient tuer l'enfant sont morts.</w:t>
      </w:r>
      <w:r w:rsidR="0032100F">
        <w:rPr>
          <w:rStyle w:val="Emphasis"/>
        </w:rPr>
        <w:t> »</w:t>
      </w:r>
      <w:r w:rsidR="00672E81" w:rsidRPr="0032100F">
        <w:rPr>
          <w:rStyle w:val="EndnoteReference"/>
        </w:rPr>
        <w:endnoteReference w:id="43"/>
      </w:r>
      <w:r w:rsidRPr="0032100F">
        <w:t xml:space="preserve"> </w:t>
      </w:r>
      <w:r w:rsidR="00C94EDC" w:rsidRPr="00C94EDC">
        <w:t>Nous verrons d’au</w:t>
      </w:r>
      <w:r w:rsidR="00B8786B">
        <w:t>tres similitudes tout au long d</w:t>
      </w:r>
      <w:r w:rsidR="00C94EDC" w:rsidRPr="00C94EDC">
        <w:t>e</w:t>
      </w:r>
      <w:r w:rsidR="00B8786B">
        <w:t xml:space="preserve"> </w:t>
      </w:r>
      <w:r w:rsidR="00C94EDC" w:rsidRPr="00C94EDC">
        <w:t>l’Evangile de Mat</w:t>
      </w:r>
      <w:r w:rsidR="00B8786B">
        <w:t>t</w:t>
      </w:r>
      <w:r w:rsidR="00C94EDC" w:rsidRPr="00C94EDC">
        <w:t>hieu, comme l</w:t>
      </w:r>
      <w:r w:rsidR="00C94EDC">
        <w:t xml:space="preserve">es 40 jours </w:t>
      </w:r>
      <w:r w:rsidR="00C94EDC" w:rsidRPr="00C94EDC">
        <w:t xml:space="preserve">que Jésus </w:t>
      </w:r>
      <w:r w:rsidR="00C94EDC">
        <w:t>passa</w:t>
      </w:r>
      <w:r w:rsidR="00C94EDC" w:rsidRPr="00C94EDC">
        <w:t xml:space="preserve"> dan</w:t>
      </w:r>
      <w:r w:rsidR="00C94EDC">
        <w:t>s</w:t>
      </w:r>
      <w:r w:rsidR="008B315A">
        <w:t xml:space="preserve"> </w:t>
      </w:r>
      <w:r w:rsidR="00C94EDC" w:rsidRPr="00C94EDC">
        <w:t xml:space="preserve">le </w:t>
      </w:r>
      <w:r w:rsidR="00C94EDC">
        <w:t>dé</w:t>
      </w:r>
      <w:r w:rsidR="00C94EDC" w:rsidRPr="00C94EDC">
        <w:t xml:space="preserve">sert </w:t>
      </w:r>
      <w:r w:rsidR="00C94EDC" w:rsidRPr="004C6E7D">
        <w:t>après son baptême, et qui sont symboliques des 40 années d’Israël dans le désert.</w:t>
      </w:r>
      <w:r w:rsidR="00B3769C">
        <w:t xml:space="preserve"> </w:t>
      </w:r>
    </w:p>
    <w:p w:rsidR="00092D0A" w:rsidRPr="00264189" w:rsidRDefault="00AF6E26">
      <w:pPr>
        <w:pStyle w:val="NormalWeb"/>
        <w:rPr>
          <w:color w:val="0000CC"/>
        </w:rPr>
      </w:pPr>
      <w:r w:rsidRPr="004C6E7D">
        <w:t>A</w:t>
      </w:r>
      <w:r w:rsidR="004C6E7D" w:rsidRPr="004C6E7D">
        <w:t>lors que nous arrivons au terme du récit de la naissance de Jésus</w:t>
      </w:r>
      <w:r w:rsidR="00C34CD1">
        <w:t>,</w:t>
      </w:r>
      <w:r w:rsidR="004C6E7D" w:rsidRPr="004C6E7D">
        <w:t xml:space="preserve"> telle que </w:t>
      </w:r>
      <w:r w:rsidR="0054208D">
        <w:t xml:space="preserve">nous </w:t>
      </w:r>
      <w:r w:rsidR="004C6E7D" w:rsidRPr="004C6E7D">
        <w:t>l’ont r</w:t>
      </w:r>
      <w:r w:rsidR="0054208D">
        <w:t>apportée</w:t>
      </w:r>
      <w:r w:rsidR="00731734">
        <w:t xml:space="preserve"> Luc et Matthieu, nous </w:t>
      </w:r>
      <w:r w:rsidR="004C6E7D" w:rsidRPr="004C6E7D">
        <w:t xml:space="preserve">voyons </w:t>
      </w:r>
      <w:r w:rsidR="004C6E7D" w:rsidRPr="006C056B">
        <w:t xml:space="preserve">que la </w:t>
      </w:r>
      <w:r w:rsidR="006C056B" w:rsidRPr="006C056B">
        <w:t>pr</w:t>
      </w:r>
      <w:r w:rsidR="004C6E7D" w:rsidRPr="006C056B">
        <w:t xml:space="preserve">omesse de Dieu d’envoyer un Messie </w:t>
      </w:r>
      <w:r w:rsidR="004C6E7D" w:rsidRPr="00C054B9">
        <w:t>pour sauver l’humanité commence à se réaliser.</w:t>
      </w:r>
      <w:r w:rsidRPr="00C054B9">
        <w:t xml:space="preserve"> </w:t>
      </w:r>
      <w:r w:rsidR="006C056B" w:rsidRPr="00C054B9">
        <w:t xml:space="preserve">Etant donné que sa promesse devait s’accomplir dans le monde, Dieu a choisi d’entrer dans </w:t>
      </w:r>
      <w:r w:rsidR="00C34CD1">
        <w:t>le temps</w:t>
      </w:r>
      <w:r w:rsidR="006C056B" w:rsidRPr="00C054B9">
        <w:t xml:space="preserve"> et la dimension physique du monde, comme le montre le récit de la naissance. La naissance physique de Dieu le Fils est rendue possible grâce à l’intervention du Saint-Esprit et la coopération d’une jeune femme. </w:t>
      </w:r>
      <w:r w:rsidR="00C054B9" w:rsidRPr="00C054B9">
        <w:t>La création d’un foyer familial</w:t>
      </w:r>
      <w:r w:rsidR="003661F8">
        <w:t>,</w:t>
      </w:r>
      <w:r w:rsidR="00C054B9" w:rsidRPr="00C054B9">
        <w:t xml:space="preserve"> avec un père et une mère</w:t>
      </w:r>
      <w:r w:rsidR="003661F8">
        <w:t>,</w:t>
      </w:r>
      <w:r w:rsidR="00C054B9" w:rsidRPr="00C054B9">
        <w:t xml:space="preserve"> f</w:t>
      </w:r>
      <w:r w:rsidR="003661F8">
        <w:t>u</w:t>
      </w:r>
      <w:r w:rsidR="00C054B9" w:rsidRPr="00C054B9">
        <w:t xml:space="preserve">t rendue possible grâce </w:t>
      </w:r>
      <w:r w:rsidR="00AC5722">
        <w:t xml:space="preserve">à </w:t>
      </w:r>
      <w:r w:rsidR="00C054B9" w:rsidRPr="00C054B9">
        <w:t>l’intervention de Dieu</w:t>
      </w:r>
      <w:r w:rsidR="003661F8">
        <w:t>,</w:t>
      </w:r>
      <w:r w:rsidR="00C054B9" w:rsidRPr="00C054B9">
        <w:t xml:space="preserve"> par le truchement de messages angéliques transmis à Joseph dans ses rêves, et grâce à la bonne volonté de Joseph qui accepta </w:t>
      </w:r>
      <w:r w:rsidR="00C054B9">
        <w:t xml:space="preserve">d’obéir aux </w:t>
      </w:r>
      <w:r w:rsidR="00C054B9" w:rsidRPr="00C054B9">
        <w:t xml:space="preserve">instructions qu’il avait reçues. </w:t>
      </w:r>
      <w:r w:rsidR="00264189" w:rsidRPr="00264189">
        <w:t xml:space="preserve">Dieu confia son Fils </w:t>
      </w:r>
      <w:r w:rsidR="0015423B">
        <w:t xml:space="preserve">aux bons soins de </w:t>
      </w:r>
      <w:r w:rsidR="00264189" w:rsidRPr="00264189">
        <w:t>deux croyants fidèles, Il le protégea de ceux qui cherchaient à Le tuer,</w:t>
      </w:r>
      <w:r w:rsidR="00264189">
        <w:t xml:space="preserve"> </w:t>
      </w:r>
      <w:r w:rsidR="00264189" w:rsidRPr="00264189">
        <w:t xml:space="preserve">et </w:t>
      </w:r>
      <w:r w:rsidR="00264189">
        <w:t xml:space="preserve">accomplit les prophéties bibliques annonçant la venue du Messie, tout en préparant le terrain pour le salut et la restauration qu’Il avait promis. </w:t>
      </w:r>
    </w:p>
    <w:p w:rsidR="00092D0A" w:rsidRPr="006C056B" w:rsidRDefault="006C056B">
      <w:pPr>
        <w:pStyle w:val="NormalWeb"/>
        <w:rPr>
          <w:color w:val="0000CC"/>
        </w:rPr>
      </w:pPr>
      <w:r w:rsidRPr="006C056B">
        <w:t>L</w:t>
      </w:r>
      <w:r w:rsidR="00A05D07">
        <w:t>e</w:t>
      </w:r>
      <w:r w:rsidRPr="006C056B">
        <w:t xml:space="preserve"> fait que Dieu se soit incarné et qu’</w:t>
      </w:r>
      <w:r w:rsidR="00A05D07">
        <w:t>I</w:t>
      </w:r>
      <w:r w:rsidRPr="006C056B">
        <w:t>l soit entré dans le monde pour vivre parmi sa création</w:t>
      </w:r>
      <w:r w:rsidR="00A05D07">
        <w:t>,</w:t>
      </w:r>
      <w:r w:rsidRPr="006C056B">
        <w:t xml:space="preserve"> afin de se réconcilier avec l’humanité par sa mort et sa résurrection, était l’événement le plus significatif de l’histoire de l’humanité. Les Evangiles nous </w:t>
      </w:r>
      <w:r>
        <w:t xml:space="preserve">apprennent que </w:t>
      </w:r>
      <w:r w:rsidRPr="006C056B">
        <w:t xml:space="preserve">la vie de </w:t>
      </w:r>
      <w:r>
        <w:t>Jésus</w:t>
      </w:r>
      <w:r w:rsidR="00A05D07">
        <w:t>,</w:t>
      </w:r>
      <w:r>
        <w:t xml:space="preserve"> </w:t>
      </w:r>
      <w:r w:rsidRPr="006C056B">
        <w:t>depuis sa naissance jusqu’à sa mort et au-delà</w:t>
      </w:r>
      <w:r>
        <w:t>, accomplit et démontre son immense amour pour l’humanité</w:t>
      </w:r>
      <w:r w:rsidR="00A05D07">
        <w:t>,</w:t>
      </w:r>
      <w:r>
        <w:t xml:space="preserve"> en nous permettant de devenir ses enfants.</w:t>
      </w:r>
    </w:p>
    <w:p w:rsidR="00092D0A" w:rsidRDefault="00077EA0">
      <w:pPr>
        <w:jc w:val="center"/>
      </w:pPr>
      <w:r>
        <w:pict>
          <v:rect id="_x0000_i1025" style="width:621.3pt;height:1.5pt" o:hralign="center" o:hrstd="t" o:hr="t" fillcolor="#a0a0a0" stroked="f"/>
        </w:pict>
      </w:r>
    </w:p>
    <w:p w:rsidR="00092D0A" w:rsidRPr="002054EA" w:rsidRDefault="00AF6E26">
      <w:pPr>
        <w:pStyle w:val="NormalWeb"/>
      </w:pPr>
      <w:r w:rsidRPr="002054EA">
        <w:rPr>
          <w:rStyle w:val="Strong"/>
        </w:rPr>
        <w:t>N</w:t>
      </w:r>
      <w:r w:rsidR="005D47EB" w:rsidRPr="002054EA">
        <w:rPr>
          <w:rStyle w:val="Strong"/>
        </w:rPr>
        <w:t>B:</w:t>
      </w:r>
    </w:p>
    <w:p w:rsidR="00092D0A" w:rsidRPr="005D47EB" w:rsidRDefault="005D47EB">
      <w:pPr>
        <w:pStyle w:val="NormalWeb"/>
      </w:pPr>
      <w:r w:rsidRPr="005D47EB">
        <w:t>Sauf indication contraire, les passages bibliques cités sont extraits de la Sainte Bible, version du Semeur, copyright © 2000 par  Société Biblique Internationale. Tous droits réservés. Avec permission. Les autres versions citées sont la Bible en français courant (BFC), la bible Segond 21 (S</w:t>
      </w:r>
      <w:r w:rsidR="00E44572">
        <w:t>2</w:t>
      </w:r>
      <w:r w:rsidRPr="005D47EB">
        <w:t>1), la nouvelle bible Segond (NBS), la Parole de Vie (PDV), et Parole vivante (PVV).</w:t>
      </w:r>
    </w:p>
    <w:p w:rsidR="00092D0A" w:rsidRDefault="00077EA0">
      <w:pPr>
        <w:jc w:val="center"/>
      </w:pPr>
      <w:r>
        <w:pict>
          <v:rect id="_x0000_i1026" style="width:621.3pt;height:1.5pt" o:hralign="center" o:hrstd="t" o:hr="t" fillcolor="#a0a0a0" stroked="f"/>
        </w:pict>
      </w:r>
    </w:p>
    <w:p w:rsidR="00092D0A" w:rsidRPr="004F750A" w:rsidRDefault="00AF6E26">
      <w:pPr>
        <w:pStyle w:val="NormalWeb"/>
      </w:pPr>
      <w:r w:rsidRPr="004F750A">
        <w:rPr>
          <w:rStyle w:val="Strong"/>
        </w:rPr>
        <w:t>Bibliograph</w:t>
      </w:r>
      <w:r w:rsidR="00473D64" w:rsidRPr="004F750A">
        <w:rPr>
          <w:rStyle w:val="Strong"/>
        </w:rPr>
        <w:t>ie générale</w:t>
      </w:r>
    </w:p>
    <w:p w:rsidR="00473D64" w:rsidRPr="004F750A" w:rsidRDefault="00473D64" w:rsidP="0039593D">
      <w:pPr>
        <w:spacing w:after="240"/>
        <w:divId w:val="495000596"/>
      </w:pPr>
      <w:r w:rsidRPr="004F750A">
        <w:t xml:space="preserve">Bailey, Kenneth E. </w:t>
      </w:r>
      <w:r w:rsidRPr="004F750A">
        <w:rPr>
          <w:i/>
        </w:rPr>
        <w:t>Jesus Through Middle Eastern Eyes [Jésus à travers le regard du Moyen-Orient</w:t>
      </w:r>
      <w:r w:rsidRPr="004F750A">
        <w:t>]. Downers Grove: InterVarsity Press, 2008.</w:t>
      </w:r>
    </w:p>
    <w:p w:rsidR="00473D64" w:rsidRPr="00473D64" w:rsidRDefault="00473D64" w:rsidP="0039593D">
      <w:pPr>
        <w:spacing w:after="240"/>
        <w:divId w:val="495000596"/>
      </w:pPr>
      <w:r w:rsidRPr="00473D64">
        <w:t xml:space="preserve">Biven, David. </w:t>
      </w:r>
      <w:r w:rsidRPr="005661E0">
        <w:rPr>
          <w:i/>
        </w:rPr>
        <w:t>New Light on the Difficult Words of Jesus [Nouvel éclairage sur les paroles difficiles de Jésus</w:t>
      </w:r>
      <w:r w:rsidRPr="00473D64">
        <w:t>]. Holland: En-Gedi Resource Center, 2007.</w:t>
      </w:r>
    </w:p>
    <w:p w:rsidR="00473D64" w:rsidRPr="00731734" w:rsidRDefault="00473D64" w:rsidP="0039593D">
      <w:pPr>
        <w:spacing w:after="240"/>
        <w:divId w:val="495000596"/>
        <w:rPr>
          <w:lang w:val="en-US"/>
        </w:rPr>
      </w:pPr>
      <w:r w:rsidRPr="00473D64">
        <w:t xml:space="preserve">Bock, Darrell L. </w:t>
      </w:r>
      <w:r w:rsidRPr="005661E0">
        <w:rPr>
          <w:i/>
        </w:rPr>
        <w:t>Jesus According to Scripture [Jésus d’après les Ecritures</w:t>
      </w:r>
      <w:r w:rsidRPr="00473D64">
        <w:t xml:space="preserve">]. </w:t>
      </w:r>
      <w:r w:rsidRPr="00731734">
        <w:rPr>
          <w:lang w:val="en-US"/>
        </w:rPr>
        <w:t>Grand Rapids: Baker Academic, 2002.</w:t>
      </w:r>
    </w:p>
    <w:p w:rsidR="00473D64" w:rsidRPr="00731734" w:rsidRDefault="00473D64" w:rsidP="0039593D">
      <w:pPr>
        <w:spacing w:after="240"/>
        <w:divId w:val="495000596"/>
        <w:rPr>
          <w:lang w:val="en-US"/>
        </w:rPr>
      </w:pPr>
      <w:r w:rsidRPr="00731734">
        <w:rPr>
          <w:lang w:val="en-US"/>
        </w:rPr>
        <w:t xml:space="preserve">Brown, Raymond E. </w:t>
      </w:r>
      <w:r w:rsidRPr="00731734">
        <w:rPr>
          <w:i/>
          <w:lang w:val="en-US"/>
        </w:rPr>
        <w:t>The Birth of the Messiah [La naissance du Messie</w:t>
      </w:r>
      <w:r w:rsidRPr="00731734">
        <w:rPr>
          <w:lang w:val="en-US"/>
        </w:rPr>
        <w:t>]. New York: Doubleday, 1993.</w:t>
      </w:r>
    </w:p>
    <w:p w:rsidR="00473D64" w:rsidRPr="00731734" w:rsidRDefault="00473D64" w:rsidP="0039593D">
      <w:pPr>
        <w:spacing w:after="240"/>
        <w:divId w:val="495000596"/>
        <w:rPr>
          <w:lang w:val="en-US"/>
        </w:rPr>
      </w:pPr>
      <w:r w:rsidRPr="00731734">
        <w:rPr>
          <w:lang w:val="en-US"/>
        </w:rPr>
        <w:t xml:space="preserve">Brown, Raymond E. </w:t>
      </w:r>
      <w:r w:rsidRPr="00731734">
        <w:rPr>
          <w:i/>
          <w:lang w:val="en-US"/>
        </w:rPr>
        <w:t>The Death of the Messiah</w:t>
      </w:r>
      <w:r w:rsidR="005661E0" w:rsidRPr="00731734">
        <w:rPr>
          <w:i/>
          <w:lang w:val="en-US"/>
        </w:rPr>
        <w:t xml:space="preserve"> </w:t>
      </w:r>
      <w:r w:rsidRPr="00731734">
        <w:rPr>
          <w:i/>
          <w:lang w:val="en-US"/>
        </w:rPr>
        <w:t>[La mort du Messie]. 2 vols</w:t>
      </w:r>
      <w:r w:rsidRPr="00731734">
        <w:rPr>
          <w:lang w:val="en-US"/>
        </w:rPr>
        <w:t>. New York: Doubleday, 1994.</w:t>
      </w:r>
    </w:p>
    <w:p w:rsidR="00473D64" w:rsidRPr="00731734" w:rsidRDefault="00473D64" w:rsidP="0039593D">
      <w:pPr>
        <w:spacing w:after="240"/>
        <w:divId w:val="495000596"/>
        <w:rPr>
          <w:lang w:val="en-US"/>
        </w:rPr>
      </w:pPr>
      <w:r w:rsidRPr="00731734">
        <w:rPr>
          <w:lang w:val="en-US"/>
        </w:rPr>
        <w:t xml:space="preserve">Charlesworth, James H., ed. </w:t>
      </w:r>
      <w:r w:rsidRPr="00731734">
        <w:rPr>
          <w:i/>
          <w:lang w:val="en-US"/>
        </w:rPr>
        <w:t xml:space="preserve">Jesus’ Jewishness, Exploring the Place of Jesus Within Early Judaism. </w:t>
      </w:r>
      <w:r w:rsidRPr="005661E0">
        <w:rPr>
          <w:i/>
        </w:rPr>
        <w:t>[La Judéité de Jésus: une analyse de la place de Jésus dans le judaïsme primitif</w:t>
      </w:r>
      <w:r w:rsidRPr="00473D64">
        <w:t xml:space="preserve">]. </w:t>
      </w:r>
      <w:r w:rsidRPr="00731734">
        <w:rPr>
          <w:lang w:val="en-US"/>
        </w:rPr>
        <w:t>New York: The Crossroad Publishing Company, 1997.</w:t>
      </w:r>
    </w:p>
    <w:p w:rsidR="00473D64" w:rsidRPr="00731734" w:rsidRDefault="00473D64" w:rsidP="0039593D">
      <w:pPr>
        <w:spacing w:after="240"/>
        <w:divId w:val="495000596"/>
        <w:rPr>
          <w:lang w:val="en-US"/>
        </w:rPr>
      </w:pPr>
      <w:r w:rsidRPr="00731734">
        <w:rPr>
          <w:lang w:val="en-US"/>
        </w:rPr>
        <w:t xml:space="preserve">Edersheim, Alfred. </w:t>
      </w:r>
      <w:r w:rsidRPr="00731734">
        <w:rPr>
          <w:i/>
          <w:lang w:val="en-US"/>
        </w:rPr>
        <w:t xml:space="preserve">The Life and Times of Jesus the Messiah. </w:t>
      </w:r>
      <w:r w:rsidRPr="009400A4">
        <w:rPr>
          <w:i/>
        </w:rPr>
        <w:t>Updated edition. [La vie et l’époque de Jésus] édition mise à jour</w:t>
      </w:r>
      <w:r w:rsidRPr="00473D64">
        <w:t xml:space="preserve">. </w:t>
      </w:r>
      <w:r w:rsidRPr="00731734">
        <w:rPr>
          <w:lang w:val="en-US"/>
        </w:rPr>
        <w:t>Hendrickson Publishers, 1993.</w:t>
      </w:r>
    </w:p>
    <w:p w:rsidR="00473D64" w:rsidRPr="00731734" w:rsidRDefault="00473D64" w:rsidP="0039593D">
      <w:pPr>
        <w:spacing w:after="240"/>
        <w:divId w:val="495000596"/>
        <w:rPr>
          <w:lang w:val="en-US"/>
        </w:rPr>
      </w:pPr>
      <w:r w:rsidRPr="00731734">
        <w:rPr>
          <w:lang w:val="en-US"/>
        </w:rPr>
        <w:t xml:space="preserve">Elwell, Walter A., and Robert W. Yarbrough. </w:t>
      </w:r>
      <w:r w:rsidRPr="00A168DC">
        <w:rPr>
          <w:i/>
          <w:lang w:val="en-US"/>
        </w:rPr>
        <w:t>Encountering the New Testament [</w:t>
      </w:r>
      <w:r w:rsidR="009400A4" w:rsidRPr="00A168DC">
        <w:rPr>
          <w:i/>
          <w:lang w:val="en-US"/>
        </w:rPr>
        <w:t>A la r</w:t>
      </w:r>
      <w:r w:rsidRPr="00A168DC">
        <w:rPr>
          <w:i/>
          <w:lang w:val="en-US"/>
        </w:rPr>
        <w:t xml:space="preserve">encontre </w:t>
      </w:r>
      <w:r w:rsidR="009400A4" w:rsidRPr="00A168DC">
        <w:rPr>
          <w:i/>
          <w:lang w:val="en-US"/>
        </w:rPr>
        <w:t xml:space="preserve">du </w:t>
      </w:r>
      <w:r w:rsidRPr="00A168DC">
        <w:rPr>
          <w:i/>
          <w:lang w:val="en-US"/>
        </w:rPr>
        <w:t>Nouveau testament]</w:t>
      </w:r>
      <w:r w:rsidRPr="00A168DC">
        <w:rPr>
          <w:lang w:val="en-US"/>
        </w:rPr>
        <w:t xml:space="preserve">. </w:t>
      </w:r>
      <w:r w:rsidRPr="00731734">
        <w:rPr>
          <w:lang w:val="en-US"/>
        </w:rPr>
        <w:t>Grand Rapids: Baker Academic, 2005.</w:t>
      </w:r>
    </w:p>
    <w:p w:rsidR="00473D64" w:rsidRPr="00473D64" w:rsidRDefault="00473D64" w:rsidP="0039593D">
      <w:pPr>
        <w:spacing w:after="240"/>
        <w:divId w:val="495000596"/>
      </w:pPr>
      <w:r w:rsidRPr="00731734">
        <w:rPr>
          <w:lang w:val="en-US"/>
        </w:rPr>
        <w:t xml:space="preserve">Evans, Craig A. </w:t>
      </w:r>
      <w:r w:rsidRPr="00731734">
        <w:rPr>
          <w:i/>
          <w:lang w:val="en-US"/>
        </w:rPr>
        <w:t xml:space="preserve">World Biblical Commentary: Mark 8:27–16:20. </w:t>
      </w:r>
      <w:r w:rsidRPr="00B34C86">
        <w:rPr>
          <w:i/>
        </w:rPr>
        <w:t>[Commentaire biblique universel : Marc 8:27–16:20</w:t>
      </w:r>
      <w:r w:rsidRPr="00473D64">
        <w:t>] Nashville: Thomas Nelson, 2000.</w:t>
      </w:r>
    </w:p>
    <w:p w:rsidR="00473D64" w:rsidRPr="00731734" w:rsidRDefault="00473D64" w:rsidP="0039593D">
      <w:pPr>
        <w:spacing w:after="240"/>
        <w:divId w:val="495000596"/>
        <w:rPr>
          <w:lang w:val="en-US"/>
        </w:rPr>
      </w:pPr>
      <w:r w:rsidRPr="00731734">
        <w:rPr>
          <w:lang w:val="en-US"/>
        </w:rPr>
        <w:t xml:space="preserve">Flusser, David. </w:t>
      </w:r>
      <w:r w:rsidRPr="00731734">
        <w:rPr>
          <w:i/>
          <w:lang w:val="en-US"/>
        </w:rPr>
        <w:t>Jesus. [Jésus</w:t>
      </w:r>
      <w:r w:rsidRPr="00731734">
        <w:rPr>
          <w:lang w:val="en-US"/>
        </w:rPr>
        <w:t>] Jerusalem: The Magnes Press, 1998.</w:t>
      </w:r>
    </w:p>
    <w:p w:rsidR="00473D64" w:rsidRPr="00731734" w:rsidRDefault="00473D64" w:rsidP="0039593D">
      <w:pPr>
        <w:spacing w:after="240"/>
        <w:divId w:val="495000596"/>
        <w:rPr>
          <w:lang w:val="en-US"/>
        </w:rPr>
      </w:pPr>
      <w:r w:rsidRPr="00731734">
        <w:rPr>
          <w:lang w:val="en-US"/>
        </w:rPr>
        <w:t xml:space="preserve">Flusser, David, and R. Steven Notely. </w:t>
      </w:r>
      <w:r w:rsidRPr="00B34C86">
        <w:rPr>
          <w:i/>
        </w:rPr>
        <w:t>The Sage from Galilee: Rediscovering Jesus’ Genius [Le Sage de Galilée: redécouverte du génie de Jésus]</w:t>
      </w:r>
      <w:r w:rsidRPr="00473D64">
        <w:t xml:space="preserve">. </w:t>
      </w:r>
      <w:r w:rsidRPr="00731734">
        <w:rPr>
          <w:lang w:val="en-US"/>
        </w:rPr>
        <w:t>Grand Rapids: William B. Eerdmans’ Publishing Company, 2007.</w:t>
      </w:r>
    </w:p>
    <w:p w:rsidR="00473D64" w:rsidRPr="00731734" w:rsidRDefault="00473D64" w:rsidP="0039593D">
      <w:pPr>
        <w:spacing w:after="240"/>
        <w:divId w:val="495000596"/>
        <w:rPr>
          <w:lang w:val="en-US"/>
        </w:rPr>
      </w:pPr>
      <w:r w:rsidRPr="00731734">
        <w:rPr>
          <w:lang w:val="en-US"/>
        </w:rPr>
        <w:t xml:space="preserve">Green, Joel B. </w:t>
      </w:r>
      <w:r w:rsidRPr="00731734">
        <w:rPr>
          <w:i/>
          <w:lang w:val="en-US"/>
        </w:rPr>
        <w:t>The Gospel of Luc [L’Evangile de Luc</w:t>
      </w:r>
      <w:r w:rsidRPr="00731734">
        <w:rPr>
          <w:lang w:val="en-US"/>
        </w:rPr>
        <w:t>]. Grand Rapids: William B. Eerdmans’ Publishing Company, 1997.</w:t>
      </w:r>
    </w:p>
    <w:p w:rsidR="00473D64" w:rsidRPr="00731734" w:rsidRDefault="00473D64" w:rsidP="0039593D">
      <w:pPr>
        <w:spacing w:after="240"/>
        <w:divId w:val="495000596"/>
        <w:rPr>
          <w:lang w:val="en-US"/>
        </w:rPr>
      </w:pPr>
      <w:r w:rsidRPr="00731734">
        <w:rPr>
          <w:lang w:val="en-US"/>
        </w:rPr>
        <w:t xml:space="preserve">Green, Joel B., and Scot McKnight, eds. </w:t>
      </w:r>
      <w:r w:rsidRPr="00B34C86">
        <w:rPr>
          <w:i/>
        </w:rPr>
        <w:t>Dictionary of Jesus and the Gospels [Dictionnaire de Jésus et des Evangiles</w:t>
      </w:r>
      <w:r w:rsidRPr="00473D64">
        <w:t xml:space="preserve">]. </w:t>
      </w:r>
      <w:r w:rsidRPr="00731734">
        <w:rPr>
          <w:lang w:val="en-US"/>
        </w:rPr>
        <w:t>Downers Grove: InterVarsity Press, 1992.</w:t>
      </w:r>
    </w:p>
    <w:p w:rsidR="00473D64" w:rsidRPr="00731734" w:rsidRDefault="00473D64" w:rsidP="0039593D">
      <w:pPr>
        <w:spacing w:after="240"/>
        <w:divId w:val="495000596"/>
        <w:rPr>
          <w:lang w:val="en-US"/>
        </w:rPr>
      </w:pPr>
      <w:r w:rsidRPr="00731734">
        <w:rPr>
          <w:lang w:val="en-US"/>
        </w:rPr>
        <w:t xml:space="preserve">Guelich, Robert A. </w:t>
      </w:r>
      <w:r w:rsidRPr="00731734">
        <w:rPr>
          <w:i/>
          <w:lang w:val="en-US"/>
        </w:rPr>
        <w:t>World Biblical Commentary: Mark 1–8:26 [Commentaire biblique universel: Marc 1–8:26</w:t>
      </w:r>
      <w:r w:rsidRPr="00731734">
        <w:rPr>
          <w:lang w:val="en-US"/>
        </w:rPr>
        <w:t>]. Nashville: Thomas Nelson, 1989.</w:t>
      </w:r>
    </w:p>
    <w:p w:rsidR="00473D64" w:rsidRPr="00731734" w:rsidRDefault="00473D64" w:rsidP="0039593D">
      <w:pPr>
        <w:spacing w:after="240"/>
        <w:divId w:val="495000596"/>
        <w:rPr>
          <w:lang w:val="en-US"/>
        </w:rPr>
      </w:pPr>
      <w:r w:rsidRPr="00731734">
        <w:rPr>
          <w:lang w:val="en-US"/>
        </w:rPr>
        <w:t xml:space="preserve">Jeremias, Joachim. </w:t>
      </w:r>
      <w:r w:rsidRPr="00731734">
        <w:rPr>
          <w:i/>
          <w:lang w:val="en-US"/>
        </w:rPr>
        <w:t>The Eucharistic Words of Jesus [les Paroles eucharistiques de Jésus</w:t>
      </w:r>
      <w:r w:rsidRPr="00731734">
        <w:rPr>
          <w:lang w:val="en-US"/>
        </w:rPr>
        <w:t>]. Philadelphia: Trinity Press International, 1990.</w:t>
      </w:r>
    </w:p>
    <w:p w:rsidR="00473D64" w:rsidRPr="00731734" w:rsidRDefault="00473D64" w:rsidP="0039593D">
      <w:pPr>
        <w:spacing w:after="240"/>
        <w:divId w:val="495000596"/>
        <w:rPr>
          <w:lang w:val="en-US"/>
        </w:rPr>
      </w:pPr>
      <w:r w:rsidRPr="00731734">
        <w:rPr>
          <w:lang w:val="en-US"/>
        </w:rPr>
        <w:t xml:space="preserve">Jeremias, Joachim. </w:t>
      </w:r>
      <w:r w:rsidRPr="00731734">
        <w:rPr>
          <w:i/>
          <w:lang w:val="en-US"/>
        </w:rPr>
        <w:t>Jerusalem in the Time of Jesus [Jérusalem à l’époque de Jésus</w:t>
      </w:r>
      <w:r w:rsidRPr="00731734">
        <w:rPr>
          <w:lang w:val="en-US"/>
        </w:rPr>
        <w:t>]. Philadelphia: Fortress Press, 1996.</w:t>
      </w:r>
    </w:p>
    <w:p w:rsidR="00473D64" w:rsidRPr="00731734" w:rsidRDefault="00473D64" w:rsidP="0039593D">
      <w:pPr>
        <w:spacing w:after="240"/>
        <w:divId w:val="495000596"/>
        <w:rPr>
          <w:lang w:val="en-US"/>
        </w:rPr>
      </w:pPr>
      <w:r w:rsidRPr="00731734">
        <w:rPr>
          <w:lang w:val="en-US"/>
        </w:rPr>
        <w:t xml:space="preserve">Jeremias, Joachim. </w:t>
      </w:r>
      <w:r w:rsidRPr="00731734">
        <w:rPr>
          <w:i/>
          <w:lang w:val="en-US"/>
        </w:rPr>
        <w:t>Jesus and the Message of the New Testament [Jésus et le message du Nouveau Testament</w:t>
      </w:r>
      <w:r w:rsidRPr="00731734">
        <w:rPr>
          <w:lang w:val="en-US"/>
        </w:rPr>
        <w:t>]. Minneapolis: Fortress Press, 2002.</w:t>
      </w:r>
    </w:p>
    <w:p w:rsidR="00473D64" w:rsidRPr="00731734" w:rsidRDefault="00473D64" w:rsidP="0039593D">
      <w:pPr>
        <w:spacing w:after="240"/>
        <w:divId w:val="495000596"/>
        <w:rPr>
          <w:lang w:val="en-US"/>
        </w:rPr>
      </w:pPr>
      <w:r w:rsidRPr="00731734">
        <w:rPr>
          <w:lang w:val="en-US"/>
        </w:rPr>
        <w:t xml:space="preserve">Jeremias, Joachim. </w:t>
      </w:r>
      <w:r w:rsidRPr="00731734">
        <w:rPr>
          <w:i/>
          <w:lang w:val="en-US"/>
        </w:rPr>
        <w:t>New Testament Theology [Théologie du Nouveau Testament</w:t>
      </w:r>
      <w:r w:rsidRPr="00731734">
        <w:rPr>
          <w:lang w:val="en-US"/>
        </w:rPr>
        <w:t>]. New York: Charles Scribner’s Sons, 1971.</w:t>
      </w:r>
    </w:p>
    <w:p w:rsidR="00473D64" w:rsidRPr="00731734" w:rsidRDefault="00473D64" w:rsidP="0039593D">
      <w:pPr>
        <w:spacing w:after="240"/>
        <w:divId w:val="495000596"/>
        <w:rPr>
          <w:lang w:val="en-US"/>
        </w:rPr>
      </w:pPr>
      <w:r w:rsidRPr="00731734">
        <w:rPr>
          <w:lang w:val="en-US"/>
        </w:rPr>
        <w:t xml:space="preserve">Lloyd-Jones, D. Martyn. </w:t>
      </w:r>
      <w:r w:rsidRPr="00731734">
        <w:rPr>
          <w:i/>
          <w:lang w:val="en-US"/>
        </w:rPr>
        <w:t xml:space="preserve">Studies in the Sermon on the Mount [Etudes du Sermon sur la </w:t>
      </w:r>
      <w:proofErr w:type="spellStart"/>
      <w:r w:rsidRPr="00731734">
        <w:rPr>
          <w:i/>
          <w:lang w:val="en-US"/>
        </w:rPr>
        <w:t>montagne</w:t>
      </w:r>
      <w:bookmarkStart w:id="2" w:name="_GoBack"/>
      <w:bookmarkEnd w:id="2"/>
      <w:proofErr w:type="spellEnd"/>
      <w:r w:rsidRPr="00731734">
        <w:rPr>
          <w:lang w:val="en-US"/>
        </w:rPr>
        <w:t>]. Grand Rapids: William B. Eerdmans’ Publishing Company, 1976.</w:t>
      </w:r>
    </w:p>
    <w:p w:rsidR="00473D64" w:rsidRPr="00731734" w:rsidRDefault="00473D64" w:rsidP="0039593D">
      <w:pPr>
        <w:spacing w:after="240"/>
        <w:divId w:val="495000596"/>
        <w:rPr>
          <w:lang w:val="en-US"/>
        </w:rPr>
      </w:pPr>
      <w:r w:rsidRPr="00731734">
        <w:rPr>
          <w:lang w:val="en-US"/>
        </w:rPr>
        <w:t xml:space="preserve">Manson, T. W. </w:t>
      </w:r>
      <w:r w:rsidRPr="00731734">
        <w:rPr>
          <w:i/>
          <w:lang w:val="en-US"/>
        </w:rPr>
        <w:t>The Sayings of Jesus [les adages de Jésus</w:t>
      </w:r>
      <w:r w:rsidRPr="00731734">
        <w:rPr>
          <w:lang w:val="en-US"/>
        </w:rPr>
        <w:t>]. Grand Rapids: William B. Eerdmans’ Publishing Company, 1957.</w:t>
      </w:r>
    </w:p>
    <w:p w:rsidR="00473D64" w:rsidRPr="00731734" w:rsidRDefault="00473D64" w:rsidP="0039593D">
      <w:pPr>
        <w:spacing w:after="240"/>
        <w:divId w:val="495000596"/>
        <w:rPr>
          <w:lang w:val="en-US"/>
        </w:rPr>
      </w:pPr>
      <w:proofErr w:type="spellStart"/>
      <w:r w:rsidRPr="00473D64">
        <w:t>Manson</w:t>
      </w:r>
      <w:proofErr w:type="spellEnd"/>
      <w:r w:rsidRPr="00473D64">
        <w:t xml:space="preserve">, T. W. </w:t>
      </w:r>
      <w:r w:rsidRPr="00EB28F8">
        <w:rPr>
          <w:i/>
        </w:rPr>
        <w:t xml:space="preserve">The </w:t>
      </w:r>
      <w:proofErr w:type="spellStart"/>
      <w:r w:rsidRPr="00EB28F8">
        <w:rPr>
          <w:i/>
        </w:rPr>
        <w:t>Teaching</w:t>
      </w:r>
      <w:proofErr w:type="spellEnd"/>
      <w:r w:rsidRPr="00EB28F8">
        <w:rPr>
          <w:i/>
        </w:rPr>
        <w:t xml:space="preserve"> of Jesus [Les enseignements de Jésus</w:t>
      </w:r>
      <w:r w:rsidRPr="00473D64">
        <w:t xml:space="preserve">]. </w:t>
      </w:r>
      <w:r w:rsidRPr="00731734">
        <w:rPr>
          <w:lang w:val="en-US"/>
        </w:rPr>
        <w:t>Cambridge: University Press, 1967.</w:t>
      </w:r>
    </w:p>
    <w:p w:rsidR="00473D64" w:rsidRPr="00731734" w:rsidRDefault="00473D64" w:rsidP="0039593D">
      <w:pPr>
        <w:spacing w:after="240"/>
        <w:divId w:val="495000596"/>
        <w:rPr>
          <w:lang w:val="en-US"/>
        </w:rPr>
      </w:pPr>
      <w:r w:rsidRPr="00731734">
        <w:rPr>
          <w:lang w:val="en-US"/>
        </w:rPr>
        <w:t xml:space="preserve">Michaels, J. Ramsey. </w:t>
      </w:r>
      <w:r w:rsidRPr="00731734">
        <w:rPr>
          <w:i/>
          <w:lang w:val="en-US"/>
        </w:rPr>
        <w:t>The Gospel of John [L’Evangile de Jean</w:t>
      </w:r>
      <w:r w:rsidRPr="00731734">
        <w:rPr>
          <w:lang w:val="en-US"/>
        </w:rPr>
        <w:t>]. Grand Rapids: William B. Eerdmans’ Publishing Company, 2010.</w:t>
      </w:r>
    </w:p>
    <w:p w:rsidR="00473D64" w:rsidRPr="00731734" w:rsidRDefault="00473D64" w:rsidP="0039593D">
      <w:pPr>
        <w:spacing w:after="240"/>
        <w:divId w:val="495000596"/>
        <w:rPr>
          <w:lang w:val="en-US"/>
        </w:rPr>
      </w:pPr>
      <w:r w:rsidRPr="00731734">
        <w:rPr>
          <w:lang w:val="en-US"/>
        </w:rPr>
        <w:t xml:space="preserve">Morris, Leon. </w:t>
      </w:r>
      <w:r w:rsidRPr="00731734">
        <w:rPr>
          <w:i/>
          <w:lang w:val="en-US"/>
        </w:rPr>
        <w:t xml:space="preserve">The Gospel According to Matthew [L’Evangile </w:t>
      </w:r>
      <w:proofErr w:type="spellStart"/>
      <w:r w:rsidRPr="00731734">
        <w:rPr>
          <w:i/>
          <w:lang w:val="en-US"/>
        </w:rPr>
        <w:t>selon</w:t>
      </w:r>
      <w:proofErr w:type="spellEnd"/>
      <w:r w:rsidRPr="00731734">
        <w:rPr>
          <w:i/>
          <w:lang w:val="en-US"/>
        </w:rPr>
        <w:t xml:space="preserve"> </w:t>
      </w:r>
      <w:proofErr w:type="spellStart"/>
      <w:r w:rsidRPr="00731734">
        <w:rPr>
          <w:i/>
          <w:lang w:val="en-US"/>
        </w:rPr>
        <w:t>Matthieu</w:t>
      </w:r>
      <w:proofErr w:type="spellEnd"/>
      <w:r w:rsidRPr="00731734">
        <w:rPr>
          <w:lang w:val="en-US"/>
        </w:rPr>
        <w:t>]. Grand Rapids: William B. Eerdmans’ Publishing Company, 1992.</w:t>
      </w:r>
    </w:p>
    <w:p w:rsidR="00473D64" w:rsidRPr="00473D64" w:rsidRDefault="00473D64" w:rsidP="0039593D">
      <w:pPr>
        <w:spacing w:after="240"/>
        <w:divId w:val="495000596"/>
      </w:pPr>
      <w:r w:rsidRPr="00731734">
        <w:rPr>
          <w:lang w:val="en-US"/>
        </w:rPr>
        <w:t xml:space="preserve">Pentecost, J. Dwight. </w:t>
      </w:r>
      <w:r w:rsidRPr="002D1456">
        <w:rPr>
          <w:i/>
        </w:rPr>
        <w:t>The Words &amp; Works of Jesus Christ [Les Paroles et les actes de Jésus</w:t>
      </w:r>
      <w:r w:rsidRPr="00473D64">
        <w:t xml:space="preserve">]. Grand Rapids: </w:t>
      </w:r>
      <w:proofErr w:type="spellStart"/>
      <w:r w:rsidRPr="00473D64">
        <w:t>Zondervan</w:t>
      </w:r>
      <w:proofErr w:type="spellEnd"/>
      <w:r w:rsidRPr="00473D64">
        <w:t>, 1981.</w:t>
      </w:r>
    </w:p>
    <w:p w:rsidR="00473D64" w:rsidRPr="00731734" w:rsidRDefault="00473D64" w:rsidP="0039593D">
      <w:pPr>
        <w:spacing w:after="240"/>
        <w:divId w:val="495000596"/>
        <w:rPr>
          <w:lang w:val="en-US"/>
        </w:rPr>
      </w:pPr>
      <w:r w:rsidRPr="00473D64">
        <w:t xml:space="preserve">Sanders, E. P. </w:t>
      </w:r>
      <w:r w:rsidRPr="002D1456">
        <w:rPr>
          <w:i/>
        </w:rPr>
        <w:t xml:space="preserve">Jesus and </w:t>
      </w:r>
      <w:proofErr w:type="spellStart"/>
      <w:r w:rsidRPr="002D1456">
        <w:rPr>
          <w:i/>
        </w:rPr>
        <w:t>Judaism</w:t>
      </w:r>
      <w:proofErr w:type="spellEnd"/>
      <w:r w:rsidRPr="002D1456">
        <w:rPr>
          <w:i/>
        </w:rPr>
        <w:t xml:space="preserve"> [Jésus et le judaïsme</w:t>
      </w:r>
      <w:r w:rsidRPr="00473D64">
        <w:t xml:space="preserve">]. </w:t>
      </w:r>
      <w:r w:rsidRPr="00731734">
        <w:rPr>
          <w:lang w:val="en-US"/>
        </w:rPr>
        <w:t>Philadelphia: Fortress Press, 1985.</w:t>
      </w:r>
    </w:p>
    <w:p w:rsidR="00473D64" w:rsidRPr="00731734" w:rsidRDefault="00473D64" w:rsidP="0039593D">
      <w:pPr>
        <w:spacing w:after="240"/>
        <w:divId w:val="495000596"/>
        <w:rPr>
          <w:lang w:val="en-US"/>
        </w:rPr>
      </w:pPr>
      <w:r w:rsidRPr="00731734">
        <w:rPr>
          <w:lang w:val="en-US"/>
        </w:rPr>
        <w:t xml:space="preserve">Sheen, Fulton J. </w:t>
      </w:r>
      <w:r w:rsidRPr="00731734">
        <w:rPr>
          <w:i/>
          <w:lang w:val="en-US"/>
        </w:rPr>
        <w:t>Life of Christ [Vie du Christ].</w:t>
      </w:r>
      <w:r w:rsidRPr="00731734">
        <w:rPr>
          <w:lang w:val="en-US"/>
        </w:rPr>
        <w:t xml:space="preserve"> New York: Doubleday, 1958.</w:t>
      </w:r>
    </w:p>
    <w:p w:rsidR="00473D64" w:rsidRPr="00731734" w:rsidRDefault="00473D64" w:rsidP="0039593D">
      <w:pPr>
        <w:spacing w:after="240"/>
        <w:divId w:val="495000596"/>
        <w:rPr>
          <w:lang w:val="en-US"/>
        </w:rPr>
      </w:pPr>
      <w:r w:rsidRPr="00731734">
        <w:rPr>
          <w:lang w:val="en-US"/>
        </w:rPr>
        <w:t xml:space="preserve">Spangler, Ann, and Lois </w:t>
      </w:r>
      <w:proofErr w:type="spellStart"/>
      <w:r w:rsidRPr="00731734">
        <w:rPr>
          <w:lang w:val="en-US"/>
        </w:rPr>
        <w:t>Tverberg</w:t>
      </w:r>
      <w:proofErr w:type="spellEnd"/>
      <w:r w:rsidRPr="00731734">
        <w:rPr>
          <w:lang w:val="en-US"/>
        </w:rPr>
        <w:t xml:space="preserve">. </w:t>
      </w:r>
      <w:r w:rsidRPr="00731734">
        <w:rPr>
          <w:i/>
          <w:lang w:val="en-US"/>
        </w:rPr>
        <w:t>Sitting at the Feet of Rabbi Jesus [</w:t>
      </w:r>
      <w:proofErr w:type="spellStart"/>
      <w:r w:rsidRPr="00731734">
        <w:rPr>
          <w:i/>
          <w:lang w:val="en-US"/>
        </w:rPr>
        <w:t>Assis</w:t>
      </w:r>
      <w:proofErr w:type="spellEnd"/>
      <w:r w:rsidRPr="00731734">
        <w:rPr>
          <w:i/>
          <w:lang w:val="en-US"/>
        </w:rPr>
        <w:t xml:space="preserve"> aux </w:t>
      </w:r>
      <w:proofErr w:type="spellStart"/>
      <w:r w:rsidRPr="00731734">
        <w:rPr>
          <w:i/>
          <w:lang w:val="en-US"/>
        </w:rPr>
        <w:t>pieds</w:t>
      </w:r>
      <w:proofErr w:type="spellEnd"/>
      <w:r w:rsidRPr="00731734">
        <w:rPr>
          <w:i/>
          <w:lang w:val="en-US"/>
        </w:rPr>
        <w:t xml:space="preserve"> du </w:t>
      </w:r>
      <w:proofErr w:type="spellStart"/>
      <w:r w:rsidRPr="00731734">
        <w:rPr>
          <w:i/>
          <w:lang w:val="en-US"/>
        </w:rPr>
        <w:t>rabbin</w:t>
      </w:r>
      <w:proofErr w:type="spellEnd"/>
      <w:r w:rsidRPr="00731734">
        <w:rPr>
          <w:i/>
          <w:lang w:val="en-US"/>
        </w:rPr>
        <w:t xml:space="preserve"> Jésus]</w:t>
      </w:r>
      <w:r w:rsidRPr="00731734">
        <w:rPr>
          <w:lang w:val="en-US"/>
        </w:rPr>
        <w:t>. Grand Rapids: Zondervan, 2009.</w:t>
      </w:r>
    </w:p>
    <w:p w:rsidR="00473D64" w:rsidRPr="00731734" w:rsidRDefault="00473D64" w:rsidP="0039593D">
      <w:pPr>
        <w:spacing w:after="240"/>
        <w:divId w:val="495000596"/>
        <w:rPr>
          <w:lang w:val="en-US"/>
        </w:rPr>
      </w:pPr>
      <w:r w:rsidRPr="00731734">
        <w:rPr>
          <w:lang w:val="en-US"/>
        </w:rPr>
        <w:t xml:space="preserve">Stein, Robert H. </w:t>
      </w:r>
      <w:r w:rsidRPr="00731734">
        <w:rPr>
          <w:i/>
          <w:lang w:val="en-US"/>
        </w:rPr>
        <w:t>Jesus the Messiah [Jésus le Messie]</w:t>
      </w:r>
      <w:r w:rsidRPr="00731734">
        <w:rPr>
          <w:lang w:val="en-US"/>
        </w:rPr>
        <w:t>. Downers Grove: InterVarsity Press, 1996.</w:t>
      </w:r>
    </w:p>
    <w:p w:rsidR="00473D64" w:rsidRPr="00473D64" w:rsidRDefault="00473D64" w:rsidP="0039593D">
      <w:pPr>
        <w:spacing w:after="240"/>
        <w:divId w:val="495000596"/>
      </w:pPr>
      <w:r w:rsidRPr="00473D64">
        <w:t xml:space="preserve">Stein, Robert H. </w:t>
      </w:r>
      <w:r w:rsidRPr="00327E5A">
        <w:rPr>
          <w:i/>
        </w:rPr>
        <w:t xml:space="preserve">The Method and Message of Jesus’ </w:t>
      </w:r>
      <w:proofErr w:type="spellStart"/>
      <w:r w:rsidRPr="00327E5A">
        <w:rPr>
          <w:i/>
        </w:rPr>
        <w:t>Teachings</w:t>
      </w:r>
      <w:proofErr w:type="spellEnd"/>
      <w:r w:rsidRPr="00327E5A">
        <w:rPr>
          <w:i/>
        </w:rPr>
        <w:t xml:space="preserve">, </w:t>
      </w:r>
      <w:proofErr w:type="spellStart"/>
      <w:r w:rsidRPr="00327E5A">
        <w:rPr>
          <w:i/>
        </w:rPr>
        <w:t>Revised</w:t>
      </w:r>
      <w:proofErr w:type="spellEnd"/>
      <w:r w:rsidRPr="00327E5A">
        <w:rPr>
          <w:i/>
        </w:rPr>
        <w:t xml:space="preserve"> Edition [La méthode et le message des enseignements de Jésus, édition révisée</w:t>
      </w:r>
      <w:r w:rsidRPr="00473D64">
        <w:t>]. Louisville: Westminster John Knox Press, 1994.</w:t>
      </w:r>
    </w:p>
    <w:p w:rsidR="00473D64" w:rsidRPr="00731734" w:rsidRDefault="00473D64" w:rsidP="0039593D">
      <w:pPr>
        <w:spacing w:after="240"/>
        <w:divId w:val="495000596"/>
        <w:rPr>
          <w:lang w:val="en-US"/>
        </w:rPr>
      </w:pPr>
      <w:proofErr w:type="spellStart"/>
      <w:r w:rsidRPr="00473D64">
        <w:t>Stott</w:t>
      </w:r>
      <w:proofErr w:type="spellEnd"/>
      <w:r w:rsidRPr="00473D64">
        <w:t xml:space="preserve">, Jean R. W. </w:t>
      </w:r>
      <w:r w:rsidRPr="00327E5A">
        <w:rPr>
          <w:i/>
        </w:rPr>
        <w:t>The Message of the Sermon on the Mount [Le message du Sermon sur la montagne</w:t>
      </w:r>
      <w:r w:rsidRPr="00473D64">
        <w:t xml:space="preserve">]. </w:t>
      </w:r>
      <w:r w:rsidRPr="00731734">
        <w:rPr>
          <w:lang w:val="en-US"/>
        </w:rPr>
        <w:t>Downers Grove: InterVarsity Press, 1978.</w:t>
      </w:r>
    </w:p>
    <w:p w:rsidR="00473D64" w:rsidRPr="00731734" w:rsidRDefault="00473D64" w:rsidP="0039593D">
      <w:pPr>
        <w:spacing w:after="240"/>
        <w:divId w:val="495000596"/>
        <w:rPr>
          <w:lang w:val="en-US"/>
        </w:rPr>
      </w:pPr>
      <w:r w:rsidRPr="00731734">
        <w:rPr>
          <w:lang w:val="en-US"/>
        </w:rPr>
        <w:t xml:space="preserve">Wood, D. R. W., I. H. Marshall, A. R. Millard, J. I. Packer, and D. J. Wiseman, eds. </w:t>
      </w:r>
      <w:r w:rsidRPr="00731734">
        <w:rPr>
          <w:i/>
          <w:lang w:val="en-US"/>
        </w:rPr>
        <w:t xml:space="preserve">New Bible Dictionary [Nouveau </w:t>
      </w:r>
      <w:proofErr w:type="spellStart"/>
      <w:r w:rsidRPr="00731734">
        <w:rPr>
          <w:i/>
          <w:lang w:val="en-US"/>
        </w:rPr>
        <w:t>dictionnaire</w:t>
      </w:r>
      <w:proofErr w:type="spellEnd"/>
      <w:r w:rsidRPr="00731734">
        <w:rPr>
          <w:i/>
          <w:lang w:val="en-US"/>
        </w:rPr>
        <w:t xml:space="preserve"> biblique]</w:t>
      </w:r>
      <w:r w:rsidRPr="00731734">
        <w:rPr>
          <w:lang w:val="en-US"/>
        </w:rPr>
        <w:t>. Downers Grove: InterVarsity Press, 1996.</w:t>
      </w:r>
    </w:p>
    <w:p w:rsidR="00473D64" w:rsidRPr="00731734" w:rsidRDefault="00473D64" w:rsidP="0039593D">
      <w:pPr>
        <w:spacing w:after="240"/>
        <w:divId w:val="495000596"/>
        <w:rPr>
          <w:lang w:val="en-US"/>
        </w:rPr>
      </w:pPr>
      <w:r w:rsidRPr="00731734">
        <w:rPr>
          <w:lang w:val="en-US"/>
        </w:rPr>
        <w:t xml:space="preserve">Wright, N. T. Jesus and the Victory of God </w:t>
      </w:r>
      <w:r w:rsidRPr="00731734">
        <w:rPr>
          <w:i/>
          <w:lang w:val="en-US"/>
        </w:rPr>
        <w:t xml:space="preserve">[Jésus et la </w:t>
      </w:r>
      <w:proofErr w:type="spellStart"/>
      <w:r w:rsidRPr="00731734">
        <w:rPr>
          <w:i/>
          <w:lang w:val="en-US"/>
        </w:rPr>
        <w:t>victoire</w:t>
      </w:r>
      <w:proofErr w:type="spellEnd"/>
      <w:r w:rsidRPr="00731734">
        <w:rPr>
          <w:i/>
          <w:lang w:val="en-US"/>
        </w:rPr>
        <w:t xml:space="preserve"> de </w:t>
      </w:r>
      <w:proofErr w:type="spellStart"/>
      <w:r w:rsidRPr="00731734">
        <w:rPr>
          <w:i/>
          <w:lang w:val="en-US"/>
        </w:rPr>
        <w:t>Dieu</w:t>
      </w:r>
      <w:proofErr w:type="spellEnd"/>
      <w:r w:rsidRPr="00731734">
        <w:rPr>
          <w:i/>
          <w:lang w:val="en-US"/>
        </w:rPr>
        <w:t>].</w:t>
      </w:r>
      <w:r w:rsidRPr="00731734">
        <w:rPr>
          <w:lang w:val="en-US"/>
        </w:rPr>
        <w:t xml:space="preserve"> Minneapolis: Fortress Press, 1996.</w:t>
      </w:r>
    </w:p>
    <w:p w:rsidR="00473D64" w:rsidRPr="00731734" w:rsidRDefault="00473D64" w:rsidP="0039593D">
      <w:pPr>
        <w:spacing w:after="240"/>
        <w:divId w:val="495000596"/>
        <w:rPr>
          <w:lang w:val="en-US"/>
        </w:rPr>
      </w:pPr>
      <w:r w:rsidRPr="00731734">
        <w:rPr>
          <w:lang w:val="en-US"/>
        </w:rPr>
        <w:t xml:space="preserve">Wright, N. T. </w:t>
      </w:r>
      <w:r w:rsidRPr="00731734">
        <w:rPr>
          <w:i/>
          <w:lang w:val="en-US"/>
        </w:rPr>
        <w:t>Matthew for Everyone, Part 1[</w:t>
      </w:r>
      <w:proofErr w:type="spellStart"/>
      <w:r w:rsidRPr="00731734">
        <w:rPr>
          <w:i/>
          <w:lang w:val="en-US"/>
        </w:rPr>
        <w:t>Matthieu</w:t>
      </w:r>
      <w:proofErr w:type="spellEnd"/>
      <w:r w:rsidRPr="00731734">
        <w:rPr>
          <w:i/>
          <w:lang w:val="en-US"/>
        </w:rPr>
        <w:t xml:space="preserve"> pour </w:t>
      </w:r>
      <w:proofErr w:type="spellStart"/>
      <w:r w:rsidRPr="00731734">
        <w:rPr>
          <w:i/>
          <w:lang w:val="en-US"/>
        </w:rPr>
        <w:t>tous</w:t>
      </w:r>
      <w:proofErr w:type="spellEnd"/>
      <w:r w:rsidRPr="00731734">
        <w:rPr>
          <w:i/>
          <w:lang w:val="en-US"/>
        </w:rPr>
        <w:t xml:space="preserve">, 1ère </w:t>
      </w:r>
      <w:proofErr w:type="spellStart"/>
      <w:r w:rsidRPr="00731734">
        <w:rPr>
          <w:i/>
          <w:lang w:val="en-US"/>
        </w:rPr>
        <w:t>partie</w:t>
      </w:r>
      <w:proofErr w:type="spellEnd"/>
      <w:r w:rsidRPr="00731734">
        <w:rPr>
          <w:lang w:val="en-US"/>
        </w:rPr>
        <w:t>] Louisville: Westminster Jean Knox Press, 2004.</w:t>
      </w:r>
    </w:p>
    <w:p w:rsidR="00473D64" w:rsidRPr="00731734" w:rsidRDefault="00473D64" w:rsidP="0039593D">
      <w:pPr>
        <w:spacing w:after="240"/>
        <w:divId w:val="495000596"/>
        <w:rPr>
          <w:lang w:val="en-US"/>
        </w:rPr>
      </w:pPr>
      <w:r w:rsidRPr="00731734">
        <w:rPr>
          <w:lang w:val="en-US"/>
        </w:rPr>
        <w:t xml:space="preserve">Wright, N. T. </w:t>
      </w:r>
      <w:r w:rsidRPr="00731734">
        <w:rPr>
          <w:i/>
          <w:lang w:val="en-US"/>
        </w:rPr>
        <w:t xml:space="preserve">The Resurrection of the Son of God [La </w:t>
      </w:r>
      <w:proofErr w:type="spellStart"/>
      <w:r w:rsidRPr="00731734">
        <w:rPr>
          <w:i/>
          <w:lang w:val="en-US"/>
        </w:rPr>
        <w:t>résurrection</w:t>
      </w:r>
      <w:proofErr w:type="spellEnd"/>
      <w:r w:rsidRPr="00731734">
        <w:rPr>
          <w:i/>
          <w:lang w:val="en-US"/>
        </w:rPr>
        <w:t xml:space="preserve"> du </w:t>
      </w:r>
      <w:proofErr w:type="spellStart"/>
      <w:r w:rsidRPr="00731734">
        <w:rPr>
          <w:i/>
          <w:lang w:val="en-US"/>
        </w:rPr>
        <w:t>Fils</w:t>
      </w:r>
      <w:proofErr w:type="spellEnd"/>
      <w:r w:rsidRPr="00731734">
        <w:rPr>
          <w:i/>
          <w:lang w:val="en-US"/>
        </w:rPr>
        <w:t xml:space="preserve"> de </w:t>
      </w:r>
      <w:proofErr w:type="spellStart"/>
      <w:r w:rsidRPr="00731734">
        <w:rPr>
          <w:i/>
          <w:lang w:val="en-US"/>
        </w:rPr>
        <w:t>Dieu</w:t>
      </w:r>
      <w:proofErr w:type="spellEnd"/>
      <w:r w:rsidRPr="00731734">
        <w:rPr>
          <w:lang w:val="en-US"/>
        </w:rPr>
        <w:t>]. Minneapolis: Fortress Press, 2003.</w:t>
      </w:r>
    </w:p>
    <w:p w:rsidR="00473D64" w:rsidRPr="00731734" w:rsidRDefault="00473D64" w:rsidP="0039593D">
      <w:pPr>
        <w:spacing w:after="240"/>
        <w:divId w:val="495000596"/>
        <w:rPr>
          <w:lang w:val="en-US"/>
        </w:rPr>
      </w:pPr>
      <w:proofErr w:type="spellStart"/>
      <w:r w:rsidRPr="00473D64">
        <w:t>Yancey</w:t>
      </w:r>
      <w:proofErr w:type="spellEnd"/>
      <w:r w:rsidRPr="00473D64">
        <w:t xml:space="preserve">, Philip. </w:t>
      </w:r>
      <w:r w:rsidRPr="0039593D">
        <w:rPr>
          <w:i/>
        </w:rPr>
        <w:t xml:space="preserve">The Jesus I Never </w:t>
      </w:r>
      <w:proofErr w:type="spellStart"/>
      <w:r w:rsidRPr="0039593D">
        <w:rPr>
          <w:i/>
        </w:rPr>
        <w:t>Knew</w:t>
      </w:r>
      <w:proofErr w:type="spellEnd"/>
      <w:r w:rsidRPr="0039593D">
        <w:rPr>
          <w:i/>
        </w:rPr>
        <w:t xml:space="preserve"> [Ce Jésus que je ne connaissais pas</w:t>
      </w:r>
      <w:r w:rsidRPr="00473D64">
        <w:t xml:space="preserve">]. </w:t>
      </w:r>
      <w:r w:rsidRPr="00731734">
        <w:rPr>
          <w:lang w:val="en-US"/>
        </w:rPr>
        <w:t>Grand Rapids: Zondervan, 1995.</w:t>
      </w:r>
    </w:p>
    <w:p w:rsidR="00092D0A" w:rsidRPr="002054EA" w:rsidRDefault="00473D64" w:rsidP="0039593D">
      <w:pPr>
        <w:spacing w:after="240"/>
        <w:divId w:val="495000596"/>
      </w:pPr>
      <w:r w:rsidRPr="00731734">
        <w:rPr>
          <w:lang w:val="en-US"/>
        </w:rPr>
        <w:t xml:space="preserve">Young, Brad H. </w:t>
      </w:r>
      <w:r w:rsidRPr="00731734">
        <w:rPr>
          <w:i/>
          <w:lang w:val="en-US"/>
        </w:rPr>
        <w:t xml:space="preserve">Jesus the Jewish Theologian [Jésus le </w:t>
      </w:r>
      <w:proofErr w:type="spellStart"/>
      <w:r w:rsidRPr="00731734">
        <w:rPr>
          <w:i/>
          <w:lang w:val="en-US"/>
        </w:rPr>
        <w:t>théologien</w:t>
      </w:r>
      <w:proofErr w:type="spellEnd"/>
      <w:r w:rsidRPr="00731734">
        <w:rPr>
          <w:i/>
          <w:lang w:val="en-US"/>
        </w:rPr>
        <w:t xml:space="preserve"> </w:t>
      </w:r>
      <w:proofErr w:type="spellStart"/>
      <w:r w:rsidRPr="00731734">
        <w:rPr>
          <w:i/>
          <w:lang w:val="en-US"/>
        </w:rPr>
        <w:t>juif</w:t>
      </w:r>
      <w:proofErr w:type="spellEnd"/>
      <w:r w:rsidRPr="00731734">
        <w:rPr>
          <w:i/>
          <w:lang w:val="en-US"/>
        </w:rPr>
        <w:t>].</w:t>
      </w:r>
      <w:r w:rsidRPr="00731734">
        <w:rPr>
          <w:lang w:val="en-US"/>
        </w:rPr>
        <w:t xml:space="preserve"> </w:t>
      </w:r>
      <w:r w:rsidRPr="002054EA">
        <w:t xml:space="preserve">Grand Rapids: Baker </w:t>
      </w:r>
      <w:proofErr w:type="spellStart"/>
      <w:r w:rsidRPr="002054EA">
        <w:t>Academic</w:t>
      </w:r>
      <w:proofErr w:type="spellEnd"/>
      <w:r w:rsidRPr="002054EA">
        <w:t>, 1995.</w:t>
      </w:r>
      <w:r w:rsidR="00077EA0">
        <w:pict>
          <v:rect id="_x0000_i1027" style="width:621.3pt;height:1.5pt" o:hralign="center" o:hrstd="t" o:hr="t" fillcolor="#a0a0a0" stroked="f"/>
        </w:pict>
      </w:r>
    </w:p>
    <w:p w:rsidR="00076ABB" w:rsidRDefault="00076ABB" w:rsidP="00076ABB">
      <w:pPr>
        <w:pStyle w:val="NormalWeb"/>
        <w:divId w:val="1103955301"/>
      </w:pPr>
      <w:bookmarkStart w:id="3" w:name="_ftn1"/>
      <w:r>
        <w:t xml:space="preserve">Publié sur </w:t>
      </w:r>
      <w:proofErr w:type="spellStart"/>
      <w:r>
        <w:t>Director’s</w:t>
      </w:r>
      <w:proofErr w:type="spellEnd"/>
      <w:r>
        <w:t xml:space="preserve"> Corner le 24 décembre 2014. Traduit de l’original anglais « Jesus – </w:t>
      </w:r>
      <w:proofErr w:type="spellStart"/>
      <w:r>
        <w:t>his</w:t>
      </w:r>
      <w:proofErr w:type="spellEnd"/>
      <w:r>
        <w:t xml:space="preserve"> life and message: Jesus’ </w:t>
      </w:r>
      <w:proofErr w:type="spellStart"/>
      <w:r>
        <w:t>birth</w:t>
      </w:r>
      <w:proofErr w:type="spellEnd"/>
      <w:r>
        <w:t>, part 4 », par Bruno et Françoise Corticelli.</w:t>
      </w:r>
    </w:p>
    <w:p w:rsidR="00076ABB" w:rsidRPr="005D47EB" w:rsidRDefault="00076ABB" w:rsidP="00076ABB">
      <w:pPr>
        <w:pStyle w:val="NormalWeb"/>
        <w:divId w:val="1103955301"/>
        <w:rPr>
          <w:lang w:val="en-US"/>
        </w:rPr>
      </w:pPr>
      <w:r w:rsidRPr="005D47EB">
        <w:rPr>
          <w:lang w:val="en-US"/>
        </w:rPr>
        <w:t>Copyright © 2014 The Family International.</w:t>
      </w:r>
      <w:bookmarkEnd w:id="3"/>
      <w:r w:rsidR="00BB3465">
        <w:rPr>
          <w:lang w:val="en-US"/>
        </w:rPr>
        <w:t xml:space="preserve"> </w:t>
      </w:r>
      <w:proofErr w:type="gramStart"/>
      <w:r w:rsidR="00BB3465">
        <w:rPr>
          <w:lang w:val="en-US"/>
        </w:rPr>
        <w:t xml:space="preserve">N’  </w:t>
      </w:r>
      <w:proofErr w:type="gramEnd"/>
    </w:p>
    <w:sectPr w:rsidR="00076ABB" w:rsidRPr="005D47EB">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A0" w:rsidRDefault="00077EA0" w:rsidP="00275CC7">
      <w:r>
        <w:separator/>
      </w:r>
    </w:p>
  </w:endnote>
  <w:endnote w:type="continuationSeparator" w:id="0">
    <w:p w:rsidR="00077EA0" w:rsidRDefault="00077EA0" w:rsidP="00275CC7">
      <w:r>
        <w:continuationSeparator/>
      </w:r>
    </w:p>
  </w:endnote>
  <w:endnote w:id="1">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Luc </w:t>
      </w:r>
      <w:r w:rsidR="00934B0F" w:rsidRPr="00072FB1">
        <w:rPr>
          <w:sz w:val="22"/>
        </w:rPr>
        <w:t xml:space="preserve">nous dit que ce recensement eut lieu lorsque </w:t>
      </w:r>
      <w:r w:rsidR="004F750A" w:rsidRPr="00072FB1">
        <w:rPr>
          <w:sz w:val="22"/>
        </w:rPr>
        <w:t>Quirinus</w:t>
      </w:r>
      <w:r w:rsidRPr="00072FB1">
        <w:rPr>
          <w:sz w:val="22"/>
        </w:rPr>
        <w:t xml:space="preserve"> </w:t>
      </w:r>
      <w:r w:rsidR="00934B0F" w:rsidRPr="00072FB1">
        <w:rPr>
          <w:sz w:val="22"/>
        </w:rPr>
        <w:t xml:space="preserve">était </w:t>
      </w:r>
      <w:r w:rsidRPr="00072FB1">
        <w:rPr>
          <w:sz w:val="22"/>
        </w:rPr>
        <w:t>go</w:t>
      </w:r>
      <w:r w:rsidR="00934B0F" w:rsidRPr="00072FB1">
        <w:rPr>
          <w:sz w:val="22"/>
        </w:rPr>
        <w:t>u</w:t>
      </w:r>
      <w:r w:rsidRPr="00072FB1">
        <w:rPr>
          <w:sz w:val="22"/>
        </w:rPr>
        <w:t>vern</w:t>
      </w:r>
      <w:r w:rsidR="00934B0F" w:rsidRPr="00072FB1">
        <w:rPr>
          <w:sz w:val="22"/>
        </w:rPr>
        <w:t>eur</w:t>
      </w:r>
      <w:r w:rsidRPr="00072FB1">
        <w:rPr>
          <w:sz w:val="22"/>
        </w:rPr>
        <w:t xml:space="preserve"> </w:t>
      </w:r>
      <w:r w:rsidR="00934B0F" w:rsidRPr="00072FB1">
        <w:rPr>
          <w:sz w:val="22"/>
        </w:rPr>
        <w:t xml:space="preserve">de la </w:t>
      </w:r>
      <w:r w:rsidRPr="00356F64">
        <w:rPr>
          <w:sz w:val="22"/>
        </w:rPr>
        <w:t>Syri</w:t>
      </w:r>
      <w:r w:rsidR="00934B0F" w:rsidRPr="00356F64">
        <w:rPr>
          <w:sz w:val="22"/>
        </w:rPr>
        <w:t xml:space="preserve">e. </w:t>
      </w:r>
      <w:r w:rsidR="00356F64" w:rsidRPr="00356F64">
        <w:rPr>
          <w:sz w:val="22"/>
        </w:rPr>
        <w:t xml:space="preserve">Les exégètes biblistes ne sont pas d’accord sur le fait de savoir si </w:t>
      </w:r>
      <w:r w:rsidR="00946472">
        <w:rPr>
          <w:sz w:val="22"/>
        </w:rPr>
        <w:t xml:space="preserve">la date avancée par </w:t>
      </w:r>
      <w:r w:rsidRPr="00356F64">
        <w:rPr>
          <w:sz w:val="22"/>
        </w:rPr>
        <w:t xml:space="preserve">Luc </w:t>
      </w:r>
      <w:r w:rsidR="00946472">
        <w:rPr>
          <w:sz w:val="22"/>
        </w:rPr>
        <w:t xml:space="preserve">est </w:t>
      </w:r>
      <w:r w:rsidR="00240884">
        <w:rPr>
          <w:sz w:val="22"/>
        </w:rPr>
        <w:t>la bonne</w:t>
      </w:r>
      <w:r w:rsidRPr="00356F64">
        <w:rPr>
          <w:sz w:val="22"/>
        </w:rPr>
        <w:t xml:space="preserve">, </w:t>
      </w:r>
      <w:r w:rsidR="0015423B">
        <w:rPr>
          <w:sz w:val="22"/>
        </w:rPr>
        <w:t xml:space="preserve">car </w:t>
      </w:r>
      <w:r w:rsidR="00584F2C" w:rsidRPr="00356F64">
        <w:rPr>
          <w:sz w:val="22"/>
        </w:rPr>
        <w:t xml:space="preserve">il semblerait que </w:t>
      </w:r>
      <w:r w:rsidR="004F750A" w:rsidRPr="00356F64">
        <w:rPr>
          <w:sz w:val="22"/>
        </w:rPr>
        <w:t>Quirinus</w:t>
      </w:r>
      <w:r w:rsidR="00584F2C" w:rsidRPr="00356F64">
        <w:rPr>
          <w:sz w:val="22"/>
        </w:rPr>
        <w:t xml:space="preserve"> ait été gouverneur à une date postérieure à la naissance de Jésus. Plusieurs théories circul</w:t>
      </w:r>
      <w:r w:rsidR="0015423B">
        <w:rPr>
          <w:sz w:val="22"/>
        </w:rPr>
        <w:t>a</w:t>
      </w:r>
      <w:r w:rsidR="00584F2C" w:rsidRPr="00356F64">
        <w:rPr>
          <w:sz w:val="22"/>
        </w:rPr>
        <w:t>nt pour</w:t>
      </w:r>
      <w:r w:rsidR="0015423B">
        <w:rPr>
          <w:sz w:val="22"/>
        </w:rPr>
        <w:t xml:space="preserve"> expliquer cette différence</w:t>
      </w:r>
      <w:r w:rsidR="00584F2C" w:rsidRPr="00356F64">
        <w:rPr>
          <w:sz w:val="22"/>
        </w:rPr>
        <w:t xml:space="preserve"> ont d</w:t>
      </w:r>
      <w:r w:rsidR="0015423B">
        <w:rPr>
          <w:sz w:val="22"/>
        </w:rPr>
        <w:t>onné lieu à</w:t>
      </w:r>
      <w:r w:rsidR="00584F2C" w:rsidRPr="00356F64">
        <w:rPr>
          <w:sz w:val="22"/>
        </w:rPr>
        <w:t xml:space="preserve"> des discussions </w:t>
      </w:r>
      <w:r w:rsidRPr="00356F64">
        <w:rPr>
          <w:sz w:val="22"/>
        </w:rPr>
        <w:t>a</w:t>
      </w:r>
      <w:r w:rsidR="00584F2C" w:rsidRPr="00356F64">
        <w:rPr>
          <w:sz w:val="22"/>
        </w:rPr>
        <w:t>cadémiques fastidieuses</w:t>
      </w:r>
      <w:r w:rsidR="00CF1F85">
        <w:rPr>
          <w:sz w:val="22"/>
        </w:rPr>
        <w:t>,</w:t>
      </w:r>
      <w:r w:rsidR="00584F2C" w:rsidRPr="00356F64">
        <w:rPr>
          <w:sz w:val="22"/>
        </w:rPr>
        <w:t xml:space="preserve"> visant à déterminer si le recensement était un fait historiquement prouvé </w:t>
      </w:r>
      <w:r w:rsidRPr="00356F64">
        <w:rPr>
          <w:sz w:val="22"/>
        </w:rPr>
        <w:t>—</w:t>
      </w:r>
      <w:r w:rsidR="00584F2C" w:rsidRPr="00356F64">
        <w:rPr>
          <w:sz w:val="22"/>
        </w:rPr>
        <w:t xml:space="preserve">qui aurait été décrété parce que César Auguste était en colère contre Hérode au moment de la naissance de Jésus, mais qui </w:t>
      </w:r>
      <w:r w:rsidR="0015423B">
        <w:rPr>
          <w:sz w:val="22"/>
        </w:rPr>
        <w:t>aurait eu</w:t>
      </w:r>
      <w:r w:rsidR="00584F2C" w:rsidRPr="00356F64">
        <w:rPr>
          <w:sz w:val="22"/>
        </w:rPr>
        <w:t xml:space="preserve"> lieu sur une période de plusieurs années </w:t>
      </w:r>
      <w:r w:rsidR="00584F2C" w:rsidRPr="00072FB1">
        <w:rPr>
          <w:sz w:val="22"/>
        </w:rPr>
        <w:t>– ou si Luc se serait trompé de dates ; ou s’il se serait servi du recensement comme d’une péripétie littéraire pour attirer</w:t>
      </w:r>
      <w:r w:rsidR="00731734">
        <w:rPr>
          <w:sz w:val="22"/>
        </w:rPr>
        <w:t xml:space="preserve"> l’attention du monde gouverné </w:t>
      </w:r>
      <w:r w:rsidR="00584F2C" w:rsidRPr="00072FB1">
        <w:rPr>
          <w:sz w:val="22"/>
        </w:rPr>
        <w:t>par César sur le pe</w:t>
      </w:r>
      <w:r w:rsidR="00CF1F85">
        <w:rPr>
          <w:sz w:val="22"/>
        </w:rPr>
        <w:t>tit</w:t>
      </w:r>
      <w:r w:rsidR="00584F2C" w:rsidRPr="00072FB1">
        <w:rPr>
          <w:sz w:val="22"/>
        </w:rPr>
        <w:t xml:space="preserve"> village de </w:t>
      </w:r>
      <w:r w:rsidR="004F750A" w:rsidRPr="00072FB1">
        <w:rPr>
          <w:sz w:val="22"/>
        </w:rPr>
        <w:t>Bethléem</w:t>
      </w:r>
      <w:r w:rsidR="00584F2C" w:rsidRPr="00072FB1">
        <w:rPr>
          <w:sz w:val="22"/>
        </w:rPr>
        <w:t xml:space="preserve"> où Jésus </w:t>
      </w:r>
      <w:r w:rsidR="00E005C0" w:rsidRPr="00072FB1">
        <w:rPr>
          <w:sz w:val="22"/>
        </w:rPr>
        <w:t xml:space="preserve">était né. D’après les informations disponibles, et considérant que les faits en question ont eu lieu il y a plus de deux mille ans, n’importe laquelle de ces interprétations est plausible. Toutefois, il ne m’a pas paru utile de consacrer beaucoup de temps à l’exposition de </w:t>
      </w:r>
      <w:r w:rsidR="004F750A" w:rsidRPr="00072FB1">
        <w:rPr>
          <w:sz w:val="22"/>
        </w:rPr>
        <w:t>ces diverses théories</w:t>
      </w:r>
      <w:r w:rsidR="00E005C0" w:rsidRPr="00072FB1">
        <w:rPr>
          <w:sz w:val="22"/>
        </w:rPr>
        <w:t xml:space="preserve">, étant donné </w:t>
      </w:r>
      <w:r w:rsidR="00DB471C" w:rsidRPr="00072FB1">
        <w:rPr>
          <w:sz w:val="22"/>
        </w:rPr>
        <w:t xml:space="preserve">qu’aucune d’entre elles </w:t>
      </w:r>
      <w:r w:rsidR="00BB3465" w:rsidRPr="00BB3465">
        <w:rPr>
          <w:sz w:val="22"/>
        </w:rPr>
        <w:t>n’est véritablement</w:t>
      </w:r>
      <w:r w:rsidR="00E005C0" w:rsidRPr="00072FB1">
        <w:rPr>
          <w:sz w:val="22"/>
        </w:rPr>
        <w:t xml:space="preserve"> </w:t>
      </w:r>
      <w:r w:rsidR="00DB471C" w:rsidRPr="00072FB1">
        <w:rPr>
          <w:sz w:val="22"/>
        </w:rPr>
        <w:t xml:space="preserve">concluante. </w:t>
      </w:r>
    </w:p>
  </w:endnote>
  <w:endnote w:id="2">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Luc 2:6–7.</w:t>
      </w:r>
    </w:p>
  </w:endnote>
  <w:endnote w:id="3">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Luc 2:6 PDV.</w:t>
      </w:r>
    </w:p>
  </w:endnote>
  <w:endnote w:id="4">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Green, </w:t>
      </w:r>
      <w:r w:rsidRPr="00072FB1">
        <w:rPr>
          <w:rStyle w:val="Emphasis"/>
          <w:sz w:val="22"/>
        </w:rPr>
        <w:t>L’Evangile de Luc</w:t>
      </w:r>
      <w:r w:rsidRPr="00072FB1">
        <w:rPr>
          <w:sz w:val="22"/>
        </w:rPr>
        <w:t>, 128–29.</w:t>
      </w:r>
    </w:p>
  </w:endnote>
  <w:endnote w:id="5">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Luc 22:11, Marc 14:14.</w:t>
      </w:r>
    </w:p>
  </w:endnote>
  <w:endnote w:id="6">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Luc 2:9–12.</w:t>
      </w:r>
    </w:p>
  </w:endnote>
  <w:endnote w:id="7">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Genèse 12:3.</w:t>
      </w:r>
    </w:p>
  </w:endnote>
  <w:endnote w:id="8">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Il alla tout d'abord voir son frère Simon et lui dit : – Nous avons trouvé le Messie – ce qui veut dire le Christ. (Jean 1:41).</w:t>
      </w:r>
    </w:p>
  </w:endnote>
  <w:endnote w:id="9">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Brown, </w:t>
      </w:r>
      <w:r w:rsidRPr="00072FB1">
        <w:rPr>
          <w:rStyle w:val="Emphasis"/>
          <w:sz w:val="22"/>
        </w:rPr>
        <w:t>La naissance du Messie</w:t>
      </w:r>
      <w:r w:rsidRPr="00072FB1">
        <w:rPr>
          <w:sz w:val="22"/>
        </w:rPr>
        <w:t>, 415–16.</w:t>
      </w:r>
    </w:p>
  </w:endnote>
  <w:endnote w:id="10">
    <w:p w:rsidR="004B0B8E" w:rsidRPr="00072FB1" w:rsidRDefault="004B0B8E" w:rsidP="00656A4A">
      <w:pPr>
        <w:pStyle w:val="EndnoteText"/>
        <w:spacing w:after="240"/>
        <w:rPr>
          <w:sz w:val="22"/>
        </w:rPr>
      </w:pPr>
      <w:r w:rsidRPr="00072FB1">
        <w:rPr>
          <w:rStyle w:val="EndnoteReference"/>
          <w:sz w:val="22"/>
        </w:rPr>
        <w:endnoteRef/>
      </w:r>
      <w:r w:rsidRPr="00072FB1">
        <w:rPr>
          <w:sz w:val="22"/>
        </w:rPr>
        <w:t xml:space="preserve"> Esaïe 9:6–7.</w:t>
      </w:r>
    </w:p>
  </w:endnote>
  <w:endnote w:id="11">
    <w:p w:rsidR="00327A0B" w:rsidRPr="00072FB1" w:rsidRDefault="00327A0B" w:rsidP="00656A4A">
      <w:pPr>
        <w:pStyle w:val="EndnoteText"/>
        <w:spacing w:after="240"/>
        <w:rPr>
          <w:sz w:val="22"/>
        </w:rPr>
      </w:pPr>
      <w:r w:rsidRPr="00072FB1">
        <w:rPr>
          <w:rStyle w:val="EndnoteReference"/>
          <w:sz w:val="22"/>
        </w:rPr>
        <w:endnoteRef/>
      </w:r>
      <w:r w:rsidRPr="00072FB1">
        <w:rPr>
          <w:sz w:val="22"/>
        </w:rPr>
        <w:t xml:space="preserve"> Luc 2:13–14.</w:t>
      </w:r>
    </w:p>
  </w:endnote>
  <w:endnote w:id="12">
    <w:p w:rsidR="00065CE8" w:rsidRPr="00072FB1" w:rsidRDefault="00065CE8" w:rsidP="00656A4A">
      <w:pPr>
        <w:pStyle w:val="EndnoteText"/>
        <w:spacing w:after="240"/>
        <w:rPr>
          <w:sz w:val="22"/>
        </w:rPr>
      </w:pPr>
      <w:r w:rsidRPr="00072FB1">
        <w:rPr>
          <w:rStyle w:val="EndnoteReference"/>
          <w:sz w:val="22"/>
        </w:rPr>
        <w:endnoteRef/>
      </w:r>
      <w:r w:rsidRPr="00072FB1">
        <w:rPr>
          <w:sz w:val="22"/>
        </w:rPr>
        <w:t xml:space="preserve"> Bock, </w:t>
      </w:r>
      <w:r w:rsidRPr="00072FB1">
        <w:rPr>
          <w:rStyle w:val="Emphasis"/>
          <w:sz w:val="22"/>
        </w:rPr>
        <w:t>Jésus à la lumière des</w:t>
      </w:r>
      <w:r w:rsidR="00731734">
        <w:rPr>
          <w:rStyle w:val="Emphasis"/>
          <w:sz w:val="22"/>
        </w:rPr>
        <w:t xml:space="preserve"> </w:t>
      </w:r>
      <w:r w:rsidRPr="00072FB1">
        <w:rPr>
          <w:rStyle w:val="Emphasis"/>
          <w:sz w:val="22"/>
        </w:rPr>
        <w:t>Ecritures</w:t>
      </w:r>
      <w:r w:rsidRPr="00072FB1">
        <w:rPr>
          <w:sz w:val="22"/>
        </w:rPr>
        <w:t>, 67.</w:t>
      </w:r>
    </w:p>
  </w:endnote>
  <w:endnote w:id="13">
    <w:p w:rsidR="00D57B00" w:rsidRPr="00072FB1" w:rsidRDefault="00D57B00" w:rsidP="00656A4A">
      <w:pPr>
        <w:pStyle w:val="EndnoteText"/>
        <w:spacing w:after="240"/>
        <w:rPr>
          <w:sz w:val="22"/>
        </w:rPr>
      </w:pPr>
      <w:r w:rsidRPr="00072FB1">
        <w:rPr>
          <w:rStyle w:val="EndnoteReference"/>
          <w:sz w:val="22"/>
        </w:rPr>
        <w:endnoteRef/>
      </w:r>
      <w:r w:rsidRPr="00072FB1">
        <w:rPr>
          <w:sz w:val="22"/>
        </w:rPr>
        <w:t xml:space="preserve"> Luc 2:12.</w:t>
      </w:r>
    </w:p>
  </w:endnote>
  <w:endnote w:id="14">
    <w:p w:rsidR="002937FB" w:rsidRPr="00072FB1" w:rsidRDefault="002937FB" w:rsidP="00656A4A">
      <w:pPr>
        <w:pStyle w:val="EndnoteText"/>
        <w:spacing w:after="240"/>
        <w:rPr>
          <w:sz w:val="22"/>
        </w:rPr>
      </w:pPr>
      <w:r w:rsidRPr="00072FB1">
        <w:rPr>
          <w:rStyle w:val="EndnoteReference"/>
          <w:sz w:val="22"/>
        </w:rPr>
        <w:endnoteRef/>
      </w:r>
      <w:r w:rsidRPr="00072FB1">
        <w:rPr>
          <w:sz w:val="22"/>
        </w:rPr>
        <w:t xml:space="preserve"> Luc 2:18–19.</w:t>
      </w:r>
    </w:p>
  </w:endnote>
  <w:endnote w:id="15">
    <w:p w:rsidR="000F5FED" w:rsidRPr="00072FB1" w:rsidRDefault="000F5FED" w:rsidP="00656A4A">
      <w:pPr>
        <w:pStyle w:val="EndnoteText"/>
        <w:spacing w:after="240"/>
        <w:rPr>
          <w:sz w:val="22"/>
        </w:rPr>
      </w:pPr>
      <w:r w:rsidRPr="00072FB1">
        <w:rPr>
          <w:rStyle w:val="EndnoteReference"/>
          <w:sz w:val="22"/>
        </w:rPr>
        <w:endnoteRef/>
      </w:r>
      <w:r w:rsidRPr="00072FB1">
        <w:rPr>
          <w:sz w:val="22"/>
        </w:rPr>
        <w:t xml:space="preserve"> Luc 2:21</w:t>
      </w:r>
      <w:r w:rsidR="001C66D2" w:rsidRPr="00072FB1">
        <w:rPr>
          <w:sz w:val="22"/>
        </w:rPr>
        <w:t xml:space="preserve"> BFC</w:t>
      </w:r>
      <w:r w:rsidR="0085468C" w:rsidRPr="00072FB1">
        <w:rPr>
          <w:sz w:val="22"/>
        </w:rPr>
        <w:t>.</w:t>
      </w:r>
    </w:p>
  </w:endnote>
  <w:endnote w:id="16">
    <w:p w:rsidR="001C66D2" w:rsidRPr="00072FB1" w:rsidRDefault="001C66D2" w:rsidP="00656A4A">
      <w:pPr>
        <w:pStyle w:val="EndnoteText"/>
        <w:spacing w:after="240"/>
        <w:rPr>
          <w:sz w:val="22"/>
        </w:rPr>
      </w:pPr>
      <w:r w:rsidRPr="00072FB1">
        <w:rPr>
          <w:rStyle w:val="EndnoteReference"/>
          <w:sz w:val="22"/>
        </w:rPr>
        <w:endnoteRef/>
      </w:r>
      <w:r w:rsidRPr="00072FB1">
        <w:rPr>
          <w:sz w:val="22"/>
        </w:rPr>
        <w:t xml:space="preserve"> </w:t>
      </w:r>
      <w:r w:rsidR="0085468C" w:rsidRPr="00072FB1">
        <w:rPr>
          <w:sz w:val="22"/>
        </w:rPr>
        <w:t>Lévitique 12:2–6.</w:t>
      </w:r>
    </w:p>
  </w:endnote>
  <w:endnote w:id="17">
    <w:p w:rsidR="0085468C" w:rsidRPr="00072FB1" w:rsidRDefault="0085468C" w:rsidP="00656A4A">
      <w:pPr>
        <w:pStyle w:val="EndnoteText"/>
        <w:spacing w:after="240"/>
        <w:rPr>
          <w:sz w:val="22"/>
        </w:rPr>
      </w:pPr>
      <w:r w:rsidRPr="00072FB1">
        <w:rPr>
          <w:rStyle w:val="EndnoteReference"/>
          <w:sz w:val="22"/>
        </w:rPr>
        <w:endnoteRef/>
      </w:r>
      <w:r w:rsidRPr="00072FB1">
        <w:rPr>
          <w:sz w:val="22"/>
        </w:rPr>
        <w:t xml:space="preserve"> Dieu avait commandé au peuple d’Israël de Lui consacrer tous les premiers-nés mâles, qu’il s’agisse d’un garçon ou d’un animal, il Lui appartiendrait. L’animal serait sacrifié, ou bien il pourrait être racheté, c'est-à-dire qu’un agneau pourrait être sacrifié à sa place. Le Seigneur avait commandé que les garçons premiers-nés soient rachetés par un agneau. (Exode 13:2,12,15).</w:t>
      </w:r>
    </w:p>
  </w:endnote>
  <w:endnote w:id="18">
    <w:p w:rsidR="0085468C" w:rsidRPr="00072FB1" w:rsidRDefault="0085468C" w:rsidP="00656A4A">
      <w:pPr>
        <w:pStyle w:val="EndnoteText"/>
        <w:spacing w:after="240"/>
        <w:rPr>
          <w:sz w:val="22"/>
        </w:rPr>
      </w:pPr>
      <w:r w:rsidRPr="00072FB1">
        <w:rPr>
          <w:rStyle w:val="EndnoteReference"/>
          <w:sz w:val="22"/>
        </w:rPr>
        <w:endnoteRef/>
      </w:r>
      <w:r w:rsidRPr="00072FB1">
        <w:rPr>
          <w:sz w:val="22"/>
        </w:rPr>
        <w:t xml:space="preserve"> Luc 2:25–28.</w:t>
      </w:r>
    </w:p>
  </w:endnote>
  <w:endnote w:id="19">
    <w:p w:rsidR="00E74EE0" w:rsidRPr="00072FB1" w:rsidRDefault="00E74EE0" w:rsidP="00656A4A">
      <w:pPr>
        <w:pStyle w:val="EndnoteText"/>
        <w:spacing w:after="240"/>
        <w:rPr>
          <w:sz w:val="22"/>
        </w:rPr>
      </w:pPr>
      <w:r w:rsidRPr="00072FB1">
        <w:rPr>
          <w:rStyle w:val="EndnoteReference"/>
          <w:sz w:val="22"/>
        </w:rPr>
        <w:endnoteRef/>
      </w:r>
      <w:r w:rsidRPr="00072FB1">
        <w:rPr>
          <w:sz w:val="22"/>
        </w:rPr>
        <w:t xml:space="preserve"> Bock,</w:t>
      </w:r>
      <w:r w:rsidR="00731734">
        <w:rPr>
          <w:sz w:val="22"/>
        </w:rPr>
        <w:t xml:space="preserve">  </w:t>
      </w:r>
      <w:r w:rsidR="004F750A" w:rsidRPr="00072FB1">
        <w:rPr>
          <w:rStyle w:val="Emphasis"/>
          <w:sz w:val="22"/>
        </w:rPr>
        <w:t>Jésus</w:t>
      </w:r>
      <w:r w:rsidRPr="00072FB1">
        <w:rPr>
          <w:rStyle w:val="Emphasis"/>
          <w:sz w:val="22"/>
        </w:rPr>
        <w:t xml:space="preserve"> d’après les Ecritures</w:t>
      </w:r>
      <w:r w:rsidRPr="00072FB1">
        <w:rPr>
          <w:sz w:val="22"/>
        </w:rPr>
        <w:t>, 68.</w:t>
      </w:r>
    </w:p>
  </w:endnote>
  <w:endnote w:id="20">
    <w:p w:rsidR="00AB3A86" w:rsidRPr="00072FB1" w:rsidRDefault="00AB3A86" w:rsidP="00656A4A">
      <w:pPr>
        <w:pStyle w:val="EndnoteText"/>
        <w:spacing w:after="240"/>
        <w:rPr>
          <w:sz w:val="22"/>
        </w:rPr>
      </w:pPr>
      <w:r w:rsidRPr="00072FB1">
        <w:rPr>
          <w:rStyle w:val="EndnoteReference"/>
          <w:sz w:val="22"/>
        </w:rPr>
        <w:endnoteRef/>
      </w:r>
      <w:r w:rsidRPr="00072FB1">
        <w:rPr>
          <w:sz w:val="22"/>
        </w:rPr>
        <w:t xml:space="preserve"> Luc 2:30–32.</w:t>
      </w:r>
    </w:p>
  </w:endnote>
  <w:endnote w:id="21">
    <w:p w:rsidR="00BD4CFF" w:rsidRPr="00072FB1" w:rsidRDefault="00BD4CFF" w:rsidP="00656A4A">
      <w:pPr>
        <w:pStyle w:val="EndnoteText"/>
        <w:spacing w:after="240"/>
        <w:rPr>
          <w:sz w:val="22"/>
        </w:rPr>
      </w:pPr>
      <w:r w:rsidRPr="00072FB1">
        <w:rPr>
          <w:rStyle w:val="EndnoteReference"/>
          <w:sz w:val="22"/>
        </w:rPr>
        <w:endnoteRef/>
      </w:r>
      <w:r w:rsidRPr="00072FB1">
        <w:rPr>
          <w:sz w:val="22"/>
        </w:rPr>
        <w:t xml:space="preserve"> Luc 1:78–79.</w:t>
      </w:r>
    </w:p>
  </w:endnote>
  <w:endnote w:id="22">
    <w:p w:rsidR="00025DEA" w:rsidRPr="00072FB1" w:rsidRDefault="00025DEA" w:rsidP="00656A4A">
      <w:pPr>
        <w:pStyle w:val="EndnoteText"/>
        <w:spacing w:after="240"/>
        <w:rPr>
          <w:sz w:val="22"/>
        </w:rPr>
      </w:pPr>
      <w:r w:rsidRPr="00072FB1">
        <w:rPr>
          <w:rStyle w:val="EndnoteReference"/>
          <w:sz w:val="22"/>
        </w:rPr>
        <w:endnoteRef/>
      </w:r>
      <w:r w:rsidRPr="00072FB1">
        <w:rPr>
          <w:sz w:val="22"/>
        </w:rPr>
        <w:t xml:space="preserve"> Esaïe 52:9–10; 49:6; 46:13; 42:6; 40:5.</w:t>
      </w:r>
    </w:p>
  </w:endnote>
  <w:endnote w:id="23">
    <w:p w:rsidR="00025DEA" w:rsidRPr="00072FB1" w:rsidRDefault="00025DEA" w:rsidP="00656A4A">
      <w:pPr>
        <w:pStyle w:val="EndnoteText"/>
        <w:spacing w:after="240"/>
        <w:rPr>
          <w:sz w:val="22"/>
        </w:rPr>
      </w:pPr>
      <w:r w:rsidRPr="00072FB1">
        <w:rPr>
          <w:rStyle w:val="EndnoteReference"/>
          <w:sz w:val="22"/>
        </w:rPr>
        <w:endnoteRef/>
      </w:r>
      <w:r w:rsidRPr="00072FB1">
        <w:rPr>
          <w:sz w:val="22"/>
        </w:rPr>
        <w:t xml:space="preserve"> Brown, </w:t>
      </w:r>
      <w:r w:rsidRPr="00072FB1">
        <w:rPr>
          <w:rStyle w:val="Emphasis"/>
          <w:sz w:val="22"/>
        </w:rPr>
        <w:t>La naissance du Messie,</w:t>
      </w:r>
      <w:r w:rsidRPr="00072FB1">
        <w:rPr>
          <w:sz w:val="22"/>
        </w:rPr>
        <w:t xml:space="preserve"> 458.</w:t>
      </w:r>
    </w:p>
  </w:endnote>
  <w:endnote w:id="24">
    <w:p w:rsidR="00ED1762" w:rsidRPr="00072FB1" w:rsidRDefault="00ED1762" w:rsidP="00656A4A">
      <w:pPr>
        <w:pStyle w:val="EndnoteText"/>
        <w:spacing w:after="240"/>
        <w:rPr>
          <w:sz w:val="22"/>
        </w:rPr>
      </w:pPr>
      <w:r w:rsidRPr="00072FB1">
        <w:rPr>
          <w:rStyle w:val="EndnoteReference"/>
          <w:sz w:val="22"/>
        </w:rPr>
        <w:endnoteRef/>
      </w:r>
      <w:r w:rsidRPr="00072FB1">
        <w:rPr>
          <w:sz w:val="22"/>
        </w:rPr>
        <w:t xml:space="preserve"> Luc 2:33.</w:t>
      </w:r>
    </w:p>
  </w:endnote>
  <w:endnote w:id="25">
    <w:p w:rsidR="00DB1624" w:rsidRPr="00072FB1" w:rsidRDefault="00DB1624" w:rsidP="00656A4A">
      <w:pPr>
        <w:pStyle w:val="EndnoteText"/>
        <w:spacing w:after="240"/>
        <w:rPr>
          <w:sz w:val="22"/>
        </w:rPr>
      </w:pPr>
      <w:r w:rsidRPr="00072FB1">
        <w:rPr>
          <w:rStyle w:val="EndnoteReference"/>
          <w:sz w:val="22"/>
        </w:rPr>
        <w:endnoteRef/>
      </w:r>
      <w:r w:rsidRPr="00072FB1">
        <w:rPr>
          <w:sz w:val="22"/>
        </w:rPr>
        <w:t xml:space="preserve"> Luc 2:34–35.</w:t>
      </w:r>
    </w:p>
  </w:endnote>
  <w:endnote w:id="26">
    <w:p w:rsidR="0089434F" w:rsidRPr="00072FB1" w:rsidRDefault="0089434F" w:rsidP="00656A4A">
      <w:pPr>
        <w:pStyle w:val="EndnoteText"/>
        <w:spacing w:after="240"/>
        <w:rPr>
          <w:sz w:val="22"/>
        </w:rPr>
      </w:pPr>
      <w:r w:rsidRPr="00072FB1">
        <w:rPr>
          <w:rStyle w:val="EndnoteReference"/>
          <w:sz w:val="22"/>
        </w:rPr>
        <w:endnoteRef/>
      </w:r>
      <w:r w:rsidRPr="00072FB1">
        <w:rPr>
          <w:sz w:val="22"/>
        </w:rPr>
        <w:t xml:space="preserve"> Brown, </w:t>
      </w:r>
      <w:r w:rsidRPr="00072FB1">
        <w:rPr>
          <w:rStyle w:val="Emphasis"/>
          <w:sz w:val="22"/>
        </w:rPr>
        <w:t>La naissance du Messie</w:t>
      </w:r>
      <w:r w:rsidRPr="00072FB1">
        <w:rPr>
          <w:sz w:val="22"/>
        </w:rPr>
        <w:t>, 460.</w:t>
      </w:r>
    </w:p>
  </w:endnote>
  <w:endnote w:id="27">
    <w:p w:rsidR="0089434F" w:rsidRPr="00072FB1" w:rsidRDefault="0089434F" w:rsidP="00656A4A">
      <w:pPr>
        <w:pStyle w:val="EndnoteText"/>
        <w:spacing w:after="240"/>
        <w:rPr>
          <w:sz w:val="22"/>
        </w:rPr>
      </w:pPr>
      <w:r w:rsidRPr="00072FB1">
        <w:rPr>
          <w:rStyle w:val="EndnoteReference"/>
          <w:sz w:val="22"/>
        </w:rPr>
        <w:endnoteRef/>
      </w:r>
      <w:r w:rsidRPr="00072FB1">
        <w:rPr>
          <w:sz w:val="22"/>
        </w:rPr>
        <w:t xml:space="preserve"> Joël 2:28</w:t>
      </w:r>
      <w:r w:rsidR="009B588F" w:rsidRPr="00072FB1">
        <w:rPr>
          <w:sz w:val="22"/>
        </w:rPr>
        <w:t xml:space="preserve"> BFC</w:t>
      </w:r>
      <w:r w:rsidRPr="00072FB1">
        <w:rPr>
          <w:sz w:val="22"/>
        </w:rPr>
        <w:t>.</w:t>
      </w:r>
    </w:p>
  </w:endnote>
  <w:endnote w:id="28">
    <w:p w:rsidR="00BB6201" w:rsidRPr="00072FB1" w:rsidRDefault="00BB6201" w:rsidP="00656A4A">
      <w:pPr>
        <w:pStyle w:val="EndnoteText"/>
        <w:spacing w:after="240"/>
        <w:rPr>
          <w:sz w:val="22"/>
        </w:rPr>
      </w:pPr>
      <w:r w:rsidRPr="00072FB1">
        <w:rPr>
          <w:rStyle w:val="EndnoteReference"/>
          <w:sz w:val="22"/>
        </w:rPr>
        <w:endnoteRef/>
      </w:r>
      <w:r w:rsidRPr="00072FB1">
        <w:rPr>
          <w:sz w:val="22"/>
        </w:rPr>
        <w:t xml:space="preserve"> Matthieu 2:1–2</w:t>
      </w:r>
      <w:r w:rsidR="004D6B33" w:rsidRPr="00072FB1">
        <w:rPr>
          <w:sz w:val="22"/>
        </w:rPr>
        <w:t xml:space="preserve"> S21</w:t>
      </w:r>
      <w:r w:rsidRPr="00072FB1">
        <w:rPr>
          <w:sz w:val="22"/>
        </w:rPr>
        <w:t>.</w:t>
      </w:r>
    </w:p>
  </w:endnote>
  <w:endnote w:id="29">
    <w:p w:rsidR="002C6D4A" w:rsidRPr="00072FB1" w:rsidRDefault="002C6D4A" w:rsidP="00656A4A">
      <w:pPr>
        <w:pStyle w:val="EndnoteText"/>
        <w:spacing w:after="240"/>
        <w:rPr>
          <w:sz w:val="22"/>
        </w:rPr>
      </w:pPr>
      <w:r w:rsidRPr="00072FB1">
        <w:rPr>
          <w:rStyle w:val="EndnoteReference"/>
          <w:sz w:val="22"/>
        </w:rPr>
        <w:endnoteRef/>
      </w:r>
      <w:r w:rsidRPr="00072FB1">
        <w:rPr>
          <w:sz w:val="22"/>
        </w:rPr>
        <w:t xml:space="preserve"> Brown, </w:t>
      </w:r>
      <w:r w:rsidRPr="00072FB1">
        <w:rPr>
          <w:rStyle w:val="Emphasis"/>
          <w:sz w:val="22"/>
        </w:rPr>
        <w:t>La naissance du Messie</w:t>
      </w:r>
      <w:r w:rsidRPr="00072FB1">
        <w:rPr>
          <w:sz w:val="22"/>
        </w:rPr>
        <w:t>, 168–69.</w:t>
      </w:r>
    </w:p>
  </w:endnote>
  <w:endnote w:id="30">
    <w:p w:rsidR="002C6D4A" w:rsidRPr="00072FB1" w:rsidRDefault="002C6D4A" w:rsidP="00656A4A">
      <w:pPr>
        <w:pStyle w:val="EndnoteText"/>
        <w:spacing w:after="240"/>
        <w:rPr>
          <w:sz w:val="22"/>
        </w:rPr>
      </w:pPr>
      <w:r w:rsidRPr="00072FB1">
        <w:rPr>
          <w:rStyle w:val="EndnoteReference"/>
          <w:sz w:val="22"/>
        </w:rPr>
        <w:endnoteRef/>
      </w:r>
      <w:r w:rsidRPr="00072FB1">
        <w:rPr>
          <w:sz w:val="22"/>
        </w:rPr>
        <w:t xml:space="preserve"> Idem, 459.</w:t>
      </w:r>
    </w:p>
  </w:endnote>
  <w:endnote w:id="31">
    <w:p w:rsidR="00FC0258" w:rsidRPr="00072FB1" w:rsidRDefault="00FC0258" w:rsidP="00656A4A">
      <w:pPr>
        <w:pStyle w:val="EndnoteText"/>
        <w:spacing w:after="240"/>
        <w:rPr>
          <w:sz w:val="22"/>
        </w:rPr>
      </w:pPr>
      <w:r w:rsidRPr="00072FB1">
        <w:rPr>
          <w:rStyle w:val="EndnoteReference"/>
          <w:sz w:val="22"/>
        </w:rPr>
        <w:endnoteRef/>
      </w:r>
      <w:r w:rsidRPr="00072FB1">
        <w:rPr>
          <w:sz w:val="22"/>
        </w:rPr>
        <w:t xml:space="preserve"> Morris, </w:t>
      </w:r>
      <w:r w:rsidRPr="00072FB1">
        <w:rPr>
          <w:rStyle w:val="Emphasis"/>
          <w:sz w:val="22"/>
        </w:rPr>
        <w:t>L’Evangile selon Matthieu</w:t>
      </w:r>
      <w:r w:rsidRPr="00072FB1">
        <w:rPr>
          <w:sz w:val="22"/>
        </w:rPr>
        <w:t>, 36.</w:t>
      </w:r>
    </w:p>
  </w:endnote>
  <w:endnote w:id="32">
    <w:p w:rsidR="00FC0258" w:rsidRPr="00072FB1" w:rsidRDefault="00FC0258" w:rsidP="00656A4A">
      <w:pPr>
        <w:pStyle w:val="EndnoteText"/>
        <w:spacing w:after="240"/>
        <w:rPr>
          <w:sz w:val="22"/>
        </w:rPr>
      </w:pPr>
      <w:r w:rsidRPr="00072FB1">
        <w:rPr>
          <w:rStyle w:val="EndnoteReference"/>
          <w:sz w:val="22"/>
        </w:rPr>
        <w:endnoteRef/>
      </w:r>
      <w:r w:rsidRPr="00072FB1">
        <w:rPr>
          <w:sz w:val="22"/>
        </w:rPr>
        <w:t xml:space="preserve"> Brown, </w:t>
      </w:r>
      <w:r w:rsidRPr="00072FB1">
        <w:rPr>
          <w:rStyle w:val="Emphasis"/>
          <w:sz w:val="22"/>
        </w:rPr>
        <w:t>La naissance du Messie</w:t>
      </w:r>
      <w:r w:rsidRPr="00072FB1">
        <w:rPr>
          <w:sz w:val="22"/>
        </w:rPr>
        <w:t>, 174.</w:t>
      </w:r>
    </w:p>
  </w:endnote>
  <w:endnote w:id="33">
    <w:p w:rsidR="004D6B33" w:rsidRPr="00072FB1" w:rsidRDefault="004D6B33" w:rsidP="00656A4A">
      <w:pPr>
        <w:pStyle w:val="EndnoteText"/>
        <w:spacing w:after="240"/>
        <w:rPr>
          <w:sz w:val="22"/>
        </w:rPr>
      </w:pPr>
      <w:r w:rsidRPr="00072FB1">
        <w:rPr>
          <w:rStyle w:val="EndnoteReference"/>
          <w:sz w:val="22"/>
        </w:rPr>
        <w:endnoteRef/>
      </w:r>
      <w:r w:rsidRPr="00072FB1">
        <w:rPr>
          <w:sz w:val="22"/>
        </w:rPr>
        <w:t xml:space="preserve"> </w:t>
      </w:r>
      <w:r w:rsidR="00587833" w:rsidRPr="00072FB1">
        <w:rPr>
          <w:sz w:val="22"/>
        </w:rPr>
        <w:t>Idem, 170.</w:t>
      </w:r>
    </w:p>
  </w:endnote>
  <w:endnote w:id="34">
    <w:p w:rsidR="00587833" w:rsidRPr="00072FB1" w:rsidRDefault="00587833" w:rsidP="00656A4A">
      <w:pPr>
        <w:pStyle w:val="EndnoteText"/>
        <w:spacing w:after="240"/>
        <w:rPr>
          <w:sz w:val="22"/>
        </w:rPr>
      </w:pPr>
      <w:r w:rsidRPr="00072FB1">
        <w:rPr>
          <w:rStyle w:val="EndnoteReference"/>
          <w:sz w:val="22"/>
        </w:rPr>
        <w:endnoteRef/>
      </w:r>
      <w:r w:rsidRPr="00072FB1">
        <w:rPr>
          <w:sz w:val="22"/>
        </w:rPr>
        <w:t xml:space="preserve"> Matthieu 2:11.</w:t>
      </w:r>
    </w:p>
  </w:endnote>
  <w:endnote w:id="35">
    <w:p w:rsidR="00A17C95" w:rsidRPr="00072FB1" w:rsidRDefault="00A17C95" w:rsidP="00656A4A">
      <w:pPr>
        <w:pStyle w:val="EndnoteText"/>
        <w:spacing w:after="240"/>
        <w:rPr>
          <w:sz w:val="22"/>
        </w:rPr>
      </w:pPr>
      <w:r w:rsidRPr="00072FB1">
        <w:rPr>
          <w:rStyle w:val="EndnoteReference"/>
          <w:sz w:val="22"/>
        </w:rPr>
        <w:endnoteRef/>
      </w:r>
      <w:r w:rsidRPr="00072FB1">
        <w:rPr>
          <w:sz w:val="22"/>
        </w:rPr>
        <w:t xml:space="preserve"> Brown, </w:t>
      </w:r>
      <w:r w:rsidRPr="00072FB1">
        <w:rPr>
          <w:rStyle w:val="Emphasis"/>
          <w:sz w:val="22"/>
        </w:rPr>
        <w:t>La naissance du Messie</w:t>
      </w:r>
      <w:r w:rsidRPr="00072FB1">
        <w:rPr>
          <w:sz w:val="22"/>
        </w:rPr>
        <w:t>, 174.</w:t>
      </w:r>
    </w:p>
  </w:endnote>
  <w:endnote w:id="36">
    <w:p w:rsidR="00A17C95" w:rsidRPr="00072FB1" w:rsidRDefault="00A17C95" w:rsidP="00656A4A">
      <w:pPr>
        <w:pStyle w:val="EndnoteText"/>
        <w:spacing w:after="240"/>
        <w:rPr>
          <w:sz w:val="22"/>
        </w:rPr>
      </w:pPr>
      <w:r w:rsidRPr="00072FB1">
        <w:rPr>
          <w:rStyle w:val="EndnoteReference"/>
          <w:sz w:val="22"/>
        </w:rPr>
        <w:endnoteRef/>
      </w:r>
      <w:r w:rsidRPr="00072FB1">
        <w:rPr>
          <w:sz w:val="22"/>
        </w:rPr>
        <w:t xml:space="preserve"> </w:t>
      </w:r>
      <w:r w:rsidR="00FC330D" w:rsidRPr="00072FB1">
        <w:rPr>
          <w:sz w:val="22"/>
        </w:rPr>
        <w:t>Matthieu 2:12.</w:t>
      </w:r>
    </w:p>
  </w:endnote>
  <w:endnote w:id="37">
    <w:p w:rsidR="00FC330D" w:rsidRPr="00072FB1" w:rsidRDefault="00FC330D" w:rsidP="00656A4A">
      <w:pPr>
        <w:pStyle w:val="EndnoteText"/>
        <w:spacing w:after="240"/>
        <w:rPr>
          <w:sz w:val="22"/>
        </w:rPr>
      </w:pPr>
      <w:r w:rsidRPr="00072FB1">
        <w:rPr>
          <w:rStyle w:val="EndnoteReference"/>
          <w:sz w:val="22"/>
        </w:rPr>
        <w:endnoteRef/>
      </w:r>
      <w:r w:rsidRPr="00072FB1">
        <w:rPr>
          <w:sz w:val="22"/>
        </w:rPr>
        <w:t xml:space="preserve"> Matthieu 2:13.</w:t>
      </w:r>
    </w:p>
  </w:endnote>
  <w:endnote w:id="38">
    <w:p w:rsidR="00331555" w:rsidRPr="00072FB1" w:rsidRDefault="00331555" w:rsidP="00656A4A">
      <w:pPr>
        <w:pStyle w:val="EndnoteText"/>
        <w:spacing w:after="240"/>
        <w:rPr>
          <w:sz w:val="22"/>
        </w:rPr>
      </w:pPr>
      <w:r w:rsidRPr="00072FB1">
        <w:rPr>
          <w:rStyle w:val="EndnoteReference"/>
          <w:sz w:val="22"/>
        </w:rPr>
        <w:endnoteRef/>
      </w:r>
      <w:r w:rsidRPr="00072FB1">
        <w:rPr>
          <w:sz w:val="22"/>
        </w:rPr>
        <w:t xml:space="preserve"> Morris, </w:t>
      </w:r>
      <w:r w:rsidRPr="00072FB1">
        <w:rPr>
          <w:rStyle w:val="Emphasis"/>
          <w:sz w:val="22"/>
        </w:rPr>
        <w:t>L’Evangile selon Matthieu</w:t>
      </w:r>
      <w:r w:rsidRPr="00072FB1">
        <w:rPr>
          <w:sz w:val="22"/>
        </w:rPr>
        <w:t>, 42.</w:t>
      </w:r>
    </w:p>
  </w:endnote>
  <w:endnote w:id="39">
    <w:p w:rsidR="00331555" w:rsidRPr="00072FB1" w:rsidRDefault="00331555" w:rsidP="00656A4A">
      <w:pPr>
        <w:pStyle w:val="EndnoteText"/>
        <w:spacing w:after="240"/>
        <w:rPr>
          <w:sz w:val="22"/>
        </w:rPr>
      </w:pPr>
      <w:r w:rsidRPr="00072FB1">
        <w:rPr>
          <w:rStyle w:val="EndnoteReference"/>
          <w:sz w:val="22"/>
        </w:rPr>
        <w:endnoteRef/>
      </w:r>
      <w:r w:rsidRPr="00072FB1">
        <w:rPr>
          <w:sz w:val="22"/>
        </w:rPr>
        <w:t xml:space="preserve"> Brown, </w:t>
      </w:r>
      <w:r w:rsidRPr="00072FB1">
        <w:rPr>
          <w:rStyle w:val="Emphasis"/>
          <w:sz w:val="22"/>
        </w:rPr>
        <w:t>La naissance du Messie</w:t>
      </w:r>
      <w:r w:rsidRPr="00072FB1">
        <w:rPr>
          <w:sz w:val="22"/>
        </w:rPr>
        <w:t>, 204.</w:t>
      </w:r>
    </w:p>
  </w:endnote>
  <w:endnote w:id="40">
    <w:p w:rsidR="00331555" w:rsidRPr="00072FB1" w:rsidRDefault="00331555" w:rsidP="00656A4A">
      <w:pPr>
        <w:pStyle w:val="EndnoteText"/>
        <w:spacing w:after="240"/>
        <w:rPr>
          <w:sz w:val="22"/>
        </w:rPr>
      </w:pPr>
      <w:r w:rsidRPr="00072FB1">
        <w:rPr>
          <w:rStyle w:val="EndnoteReference"/>
          <w:sz w:val="22"/>
        </w:rPr>
        <w:endnoteRef/>
      </w:r>
      <w:r w:rsidRPr="00072FB1">
        <w:rPr>
          <w:sz w:val="22"/>
        </w:rPr>
        <w:t xml:space="preserve"> Osée 11:1.</w:t>
      </w:r>
    </w:p>
  </w:endnote>
  <w:endnote w:id="41">
    <w:p w:rsidR="00BC74FD" w:rsidRPr="00072FB1" w:rsidRDefault="00BC74FD" w:rsidP="00656A4A">
      <w:pPr>
        <w:pStyle w:val="EndnoteText"/>
        <w:spacing w:after="240"/>
        <w:rPr>
          <w:sz w:val="22"/>
        </w:rPr>
      </w:pPr>
      <w:r w:rsidRPr="00072FB1">
        <w:rPr>
          <w:rStyle w:val="EndnoteReference"/>
          <w:sz w:val="22"/>
        </w:rPr>
        <w:endnoteRef/>
      </w:r>
      <w:r w:rsidRPr="00072FB1">
        <w:rPr>
          <w:sz w:val="22"/>
        </w:rPr>
        <w:t xml:space="preserve"> Exode 1:22.</w:t>
      </w:r>
    </w:p>
  </w:endnote>
  <w:endnote w:id="42">
    <w:p w:rsidR="00BC74FD" w:rsidRPr="00072FB1" w:rsidRDefault="00BC74FD" w:rsidP="00656A4A">
      <w:pPr>
        <w:pStyle w:val="EndnoteText"/>
        <w:spacing w:after="240"/>
        <w:rPr>
          <w:sz w:val="22"/>
        </w:rPr>
      </w:pPr>
      <w:r w:rsidRPr="00072FB1">
        <w:rPr>
          <w:rStyle w:val="EndnoteReference"/>
          <w:sz w:val="22"/>
        </w:rPr>
        <w:endnoteRef/>
      </w:r>
      <w:r w:rsidRPr="00072FB1">
        <w:rPr>
          <w:sz w:val="22"/>
        </w:rPr>
        <w:t xml:space="preserve"> Exode 4:19.</w:t>
      </w:r>
    </w:p>
  </w:endnote>
  <w:endnote w:id="43">
    <w:p w:rsidR="00672E81" w:rsidRPr="00072FB1" w:rsidRDefault="00672E81" w:rsidP="00656A4A">
      <w:pPr>
        <w:pStyle w:val="EndnoteText"/>
        <w:spacing w:after="240"/>
        <w:rPr>
          <w:sz w:val="22"/>
        </w:rPr>
      </w:pPr>
      <w:r w:rsidRPr="00072FB1">
        <w:rPr>
          <w:rStyle w:val="EndnoteReference"/>
          <w:sz w:val="22"/>
        </w:rPr>
        <w:endnoteRef/>
      </w:r>
      <w:r w:rsidRPr="00072FB1">
        <w:rPr>
          <w:sz w:val="22"/>
        </w:rPr>
        <w:t xml:space="preserve"> Matthieu 2:20.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A0" w:rsidRDefault="00077EA0" w:rsidP="00275CC7">
      <w:r>
        <w:separator/>
      </w:r>
    </w:p>
  </w:footnote>
  <w:footnote w:type="continuationSeparator" w:id="0">
    <w:p w:rsidR="00077EA0" w:rsidRDefault="00077EA0" w:rsidP="00275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efaultTabStop w:val="708"/>
  <w:hyphenationZone w:val="420"/>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4207FF"/>
    <w:rsid w:val="00025A15"/>
    <w:rsid w:val="00025DEA"/>
    <w:rsid w:val="00044536"/>
    <w:rsid w:val="00044FB9"/>
    <w:rsid w:val="000555E0"/>
    <w:rsid w:val="000616DF"/>
    <w:rsid w:val="0006449A"/>
    <w:rsid w:val="00065CE8"/>
    <w:rsid w:val="00072FB1"/>
    <w:rsid w:val="00076ABB"/>
    <w:rsid w:val="00077EA0"/>
    <w:rsid w:val="00082796"/>
    <w:rsid w:val="00092D0A"/>
    <w:rsid w:val="000A5F95"/>
    <w:rsid w:val="000B37BD"/>
    <w:rsid w:val="000C44CB"/>
    <w:rsid w:val="000C75A8"/>
    <w:rsid w:val="000C7D4F"/>
    <w:rsid w:val="000E0F7C"/>
    <w:rsid w:val="000F085F"/>
    <w:rsid w:val="000F42BA"/>
    <w:rsid w:val="000F5FED"/>
    <w:rsid w:val="0010430F"/>
    <w:rsid w:val="001104B7"/>
    <w:rsid w:val="0011388D"/>
    <w:rsid w:val="00120CB9"/>
    <w:rsid w:val="00120DBC"/>
    <w:rsid w:val="00132979"/>
    <w:rsid w:val="0015423B"/>
    <w:rsid w:val="00162A83"/>
    <w:rsid w:val="00166DB6"/>
    <w:rsid w:val="00166F39"/>
    <w:rsid w:val="001813F8"/>
    <w:rsid w:val="00182AA7"/>
    <w:rsid w:val="001A33DB"/>
    <w:rsid w:val="001B285B"/>
    <w:rsid w:val="001B43FE"/>
    <w:rsid w:val="001B7628"/>
    <w:rsid w:val="001C66D2"/>
    <w:rsid w:val="001C6CDF"/>
    <w:rsid w:val="001C74BF"/>
    <w:rsid w:val="001D4748"/>
    <w:rsid w:val="001D4967"/>
    <w:rsid w:val="001E4439"/>
    <w:rsid w:val="001E50FD"/>
    <w:rsid w:val="001E578B"/>
    <w:rsid w:val="001F40C4"/>
    <w:rsid w:val="001F4DDA"/>
    <w:rsid w:val="0020004A"/>
    <w:rsid w:val="00201A1F"/>
    <w:rsid w:val="002054EA"/>
    <w:rsid w:val="00205863"/>
    <w:rsid w:val="00207EA1"/>
    <w:rsid w:val="00210D82"/>
    <w:rsid w:val="00235216"/>
    <w:rsid w:val="00240884"/>
    <w:rsid w:val="00243F3C"/>
    <w:rsid w:val="00246D5D"/>
    <w:rsid w:val="00264189"/>
    <w:rsid w:val="00275CC7"/>
    <w:rsid w:val="00284069"/>
    <w:rsid w:val="002937FB"/>
    <w:rsid w:val="00296709"/>
    <w:rsid w:val="002A3936"/>
    <w:rsid w:val="002A57DF"/>
    <w:rsid w:val="002A5DAD"/>
    <w:rsid w:val="002B15E8"/>
    <w:rsid w:val="002B7B8B"/>
    <w:rsid w:val="002C1B60"/>
    <w:rsid w:val="002C6D4A"/>
    <w:rsid w:val="002D1456"/>
    <w:rsid w:val="002E1606"/>
    <w:rsid w:val="002F0371"/>
    <w:rsid w:val="002F314B"/>
    <w:rsid w:val="00320665"/>
    <w:rsid w:val="0032100F"/>
    <w:rsid w:val="0032526A"/>
    <w:rsid w:val="00327A0B"/>
    <w:rsid w:val="00327E5A"/>
    <w:rsid w:val="00331555"/>
    <w:rsid w:val="00340887"/>
    <w:rsid w:val="00342B91"/>
    <w:rsid w:val="00356F64"/>
    <w:rsid w:val="003609EA"/>
    <w:rsid w:val="003661F8"/>
    <w:rsid w:val="00391B01"/>
    <w:rsid w:val="0039593D"/>
    <w:rsid w:val="003C4EB6"/>
    <w:rsid w:val="003F4BB9"/>
    <w:rsid w:val="004001D7"/>
    <w:rsid w:val="00413CA0"/>
    <w:rsid w:val="00415B8E"/>
    <w:rsid w:val="004207FF"/>
    <w:rsid w:val="0043528F"/>
    <w:rsid w:val="00442E2D"/>
    <w:rsid w:val="00444057"/>
    <w:rsid w:val="00447D49"/>
    <w:rsid w:val="0047372B"/>
    <w:rsid w:val="00473D64"/>
    <w:rsid w:val="0047666F"/>
    <w:rsid w:val="00487A54"/>
    <w:rsid w:val="004A467B"/>
    <w:rsid w:val="004A7569"/>
    <w:rsid w:val="004B0B8E"/>
    <w:rsid w:val="004C6C83"/>
    <w:rsid w:val="004C6E7D"/>
    <w:rsid w:val="004D6B33"/>
    <w:rsid w:val="004E1D40"/>
    <w:rsid w:val="004E33F2"/>
    <w:rsid w:val="004E4176"/>
    <w:rsid w:val="004E65CD"/>
    <w:rsid w:val="004F750A"/>
    <w:rsid w:val="0051271E"/>
    <w:rsid w:val="00533D40"/>
    <w:rsid w:val="00536974"/>
    <w:rsid w:val="0054208D"/>
    <w:rsid w:val="00542E3B"/>
    <w:rsid w:val="005436B0"/>
    <w:rsid w:val="0055524C"/>
    <w:rsid w:val="00560B66"/>
    <w:rsid w:val="00562EA6"/>
    <w:rsid w:val="005661E0"/>
    <w:rsid w:val="00584F2C"/>
    <w:rsid w:val="00587833"/>
    <w:rsid w:val="005B0274"/>
    <w:rsid w:val="005B2E8E"/>
    <w:rsid w:val="005B5A50"/>
    <w:rsid w:val="005C5F11"/>
    <w:rsid w:val="005D0782"/>
    <w:rsid w:val="005D47EB"/>
    <w:rsid w:val="005E2DE6"/>
    <w:rsid w:val="005F049B"/>
    <w:rsid w:val="005F1E92"/>
    <w:rsid w:val="005F7A7F"/>
    <w:rsid w:val="00610B0A"/>
    <w:rsid w:val="00612CE6"/>
    <w:rsid w:val="006300D2"/>
    <w:rsid w:val="00636270"/>
    <w:rsid w:val="00641375"/>
    <w:rsid w:val="00655A6B"/>
    <w:rsid w:val="00656A4A"/>
    <w:rsid w:val="006725C1"/>
    <w:rsid w:val="00672E81"/>
    <w:rsid w:val="006851B2"/>
    <w:rsid w:val="006858C0"/>
    <w:rsid w:val="0069680A"/>
    <w:rsid w:val="00696EC6"/>
    <w:rsid w:val="006A2809"/>
    <w:rsid w:val="006C056B"/>
    <w:rsid w:val="006C6940"/>
    <w:rsid w:val="006C7AC7"/>
    <w:rsid w:val="006D0212"/>
    <w:rsid w:val="006D37DC"/>
    <w:rsid w:val="006D4D35"/>
    <w:rsid w:val="006E1C1F"/>
    <w:rsid w:val="006F13C6"/>
    <w:rsid w:val="006F26D0"/>
    <w:rsid w:val="006F643C"/>
    <w:rsid w:val="00702585"/>
    <w:rsid w:val="007105BE"/>
    <w:rsid w:val="0072114B"/>
    <w:rsid w:val="00731734"/>
    <w:rsid w:val="007342DA"/>
    <w:rsid w:val="007501A4"/>
    <w:rsid w:val="00757FD2"/>
    <w:rsid w:val="00760C5E"/>
    <w:rsid w:val="007756A3"/>
    <w:rsid w:val="007851B6"/>
    <w:rsid w:val="007C31FF"/>
    <w:rsid w:val="007D2C4D"/>
    <w:rsid w:val="007D31A7"/>
    <w:rsid w:val="007E51A6"/>
    <w:rsid w:val="007F2B9D"/>
    <w:rsid w:val="00806EF5"/>
    <w:rsid w:val="00810258"/>
    <w:rsid w:val="0083233A"/>
    <w:rsid w:val="00840FCB"/>
    <w:rsid w:val="00844E55"/>
    <w:rsid w:val="0085468C"/>
    <w:rsid w:val="008572A4"/>
    <w:rsid w:val="00861F9B"/>
    <w:rsid w:val="008622FF"/>
    <w:rsid w:val="00866337"/>
    <w:rsid w:val="0089434F"/>
    <w:rsid w:val="008A2A10"/>
    <w:rsid w:val="008B315A"/>
    <w:rsid w:val="008B5F78"/>
    <w:rsid w:val="008C3207"/>
    <w:rsid w:val="008C453D"/>
    <w:rsid w:val="008D7584"/>
    <w:rsid w:val="008E775D"/>
    <w:rsid w:val="008F3854"/>
    <w:rsid w:val="008F775A"/>
    <w:rsid w:val="00907774"/>
    <w:rsid w:val="009176E1"/>
    <w:rsid w:val="009206AD"/>
    <w:rsid w:val="00934B0F"/>
    <w:rsid w:val="009400A4"/>
    <w:rsid w:val="0094170A"/>
    <w:rsid w:val="00946472"/>
    <w:rsid w:val="00952E9A"/>
    <w:rsid w:val="009658D0"/>
    <w:rsid w:val="009839A8"/>
    <w:rsid w:val="009847BC"/>
    <w:rsid w:val="009873B1"/>
    <w:rsid w:val="00993455"/>
    <w:rsid w:val="00993642"/>
    <w:rsid w:val="009B588F"/>
    <w:rsid w:val="009F4CFD"/>
    <w:rsid w:val="009F79A1"/>
    <w:rsid w:val="00A0518A"/>
    <w:rsid w:val="00A05D07"/>
    <w:rsid w:val="00A0672E"/>
    <w:rsid w:val="00A117C8"/>
    <w:rsid w:val="00A168DC"/>
    <w:rsid w:val="00A17C95"/>
    <w:rsid w:val="00A24332"/>
    <w:rsid w:val="00A3017C"/>
    <w:rsid w:val="00A3101E"/>
    <w:rsid w:val="00A32465"/>
    <w:rsid w:val="00A476A0"/>
    <w:rsid w:val="00A93BC6"/>
    <w:rsid w:val="00A94A49"/>
    <w:rsid w:val="00AA0090"/>
    <w:rsid w:val="00AA38C9"/>
    <w:rsid w:val="00AA765C"/>
    <w:rsid w:val="00AB3A86"/>
    <w:rsid w:val="00AB796C"/>
    <w:rsid w:val="00AC0335"/>
    <w:rsid w:val="00AC5722"/>
    <w:rsid w:val="00AD0F26"/>
    <w:rsid w:val="00AD0FAD"/>
    <w:rsid w:val="00AD3C7A"/>
    <w:rsid w:val="00AD4BDC"/>
    <w:rsid w:val="00AD7DCE"/>
    <w:rsid w:val="00AE1585"/>
    <w:rsid w:val="00AE61E5"/>
    <w:rsid w:val="00AF6E26"/>
    <w:rsid w:val="00B1762E"/>
    <w:rsid w:val="00B34C86"/>
    <w:rsid w:val="00B3769C"/>
    <w:rsid w:val="00B54DEA"/>
    <w:rsid w:val="00B57316"/>
    <w:rsid w:val="00B57994"/>
    <w:rsid w:val="00B57DE2"/>
    <w:rsid w:val="00B61AF3"/>
    <w:rsid w:val="00B7772F"/>
    <w:rsid w:val="00B81A4B"/>
    <w:rsid w:val="00B8786B"/>
    <w:rsid w:val="00B92D87"/>
    <w:rsid w:val="00BB0B20"/>
    <w:rsid w:val="00BB1F27"/>
    <w:rsid w:val="00BB3465"/>
    <w:rsid w:val="00BB6201"/>
    <w:rsid w:val="00BC0CED"/>
    <w:rsid w:val="00BC74FD"/>
    <w:rsid w:val="00BD1B42"/>
    <w:rsid w:val="00BD4CFF"/>
    <w:rsid w:val="00BE23AB"/>
    <w:rsid w:val="00BE6667"/>
    <w:rsid w:val="00C054B9"/>
    <w:rsid w:val="00C25F56"/>
    <w:rsid w:val="00C31AF0"/>
    <w:rsid w:val="00C34CD1"/>
    <w:rsid w:val="00C41758"/>
    <w:rsid w:val="00C50C1D"/>
    <w:rsid w:val="00C52E95"/>
    <w:rsid w:val="00C53178"/>
    <w:rsid w:val="00C61DC7"/>
    <w:rsid w:val="00C66983"/>
    <w:rsid w:val="00C67633"/>
    <w:rsid w:val="00C9017C"/>
    <w:rsid w:val="00C94EDC"/>
    <w:rsid w:val="00CC0B84"/>
    <w:rsid w:val="00CE0FD8"/>
    <w:rsid w:val="00CF1F85"/>
    <w:rsid w:val="00CF2660"/>
    <w:rsid w:val="00CF63AB"/>
    <w:rsid w:val="00D2186C"/>
    <w:rsid w:val="00D56E16"/>
    <w:rsid w:val="00D57B00"/>
    <w:rsid w:val="00D61082"/>
    <w:rsid w:val="00D81473"/>
    <w:rsid w:val="00D84AFF"/>
    <w:rsid w:val="00D92F86"/>
    <w:rsid w:val="00D9577A"/>
    <w:rsid w:val="00DB1297"/>
    <w:rsid w:val="00DB1624"/>
    <w:rsid w:val="00DB3B94"/>
    <w:rsid w:val="00DB471C"/>
    <w:rsid w:val="00DF1D99"/>
    <w:rsid w:val="00E005C0"/>
    <w:rsid w:val="00E12096"/>
    <w:rsid w:val="00E12DA1"/>
    <w:rsid w:val="00E169E7"/>
    <w:rsid w:val="00E22A81"/>
    <w:rsid w:val="00E23397"/>
    <w:rsid w:val="00E27489"/>
    <w:rsid w:val="00E27D9A"/>
    <w:rsid w:val="00E44572"/>
    <w:rsid w:val="00E56ED3"/>
    <w:rsid w:val="00E57F3B"/>
    <w:rsid w:val="00E6332D"/>
    <w:rsid w:val="00E74EE0"/>
    <w:rsid w:val="00E760BF"/>
    <w:rsid w:val="00E80C07"/>
    <w:rsid w:val="00E81B44"/>
    <w:rsid w:val="00E904DB"/>
    <w:rsid w:val="00E93D18"/>
    <w:rsid w:val="00EA6E2F"/>
    <w:rsid w:val="00EB28F8"/>
    <w:rsid w:val="00EB7573"/>
    <w:rsid w:val="00EC7B4C"/>
    <w:rsid w:val="00ED1762"/>
    <w:rsid w:val="00EE241B"/>
    <w:rsid w:val="00EE4686"/>
    <w:rsid w:val="00F20ED7"/>
    <w:rsid w:val="00F46F56"/>
    <w:rsid w:val="00F47370"/>
    <w:rsid w:val="00F622C6"/>
    <w:rsid w:val="00F62BDD"/>
    <w:rsid w:val="00F66433"/>
    <w:rsid w:val="00F76A8A"/>
    <w:rsid w:val="00F82F9E"/>
    <w:rsid w:val="00F911B9"/>
    <w:rsid w:val="00F9195C"/>
    <w:rsid w:val="00FB19FF"/>
    <w:rsid w:val="00FB735B"/>
    <w:rsid w:val="00FC0258"/>
    <w:rsid w:val="00FC330D"/>
    <w:rsid w:val="00FD1D61"/>
    <w:rsid w:val="00FD2026"/>
    <w:rsid w:val="00FD62C4"/>
    <w:rsid w:val="00FE3DE1"/>
    <w:rsid w:val="00FF19A6"/>
    <w:rsid w:val="00FF1B2E"/>
    <w:rsid w:val="00FF1E38"/>
    <w:rsid w:val="00FF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paragraph" w:styleId="NormalWeb">
    <w:name w:val="Normal (Web)"/>
    <w:basedOn w:val="Normal"/>
    <w:uiPriority w:val="99"/>
    <w:unhideWhenUsed/>
    <w:pPr>
      <w:spacing w:before="100" w:beforeAutospacing="1" w:after="100" w:afterAutospacing="1"/>
    </w:pPr>
  </w:style>
  <w:style w:type="paragraph" w:customStyle="1" w:styleId="indent">
    <w:name w:val="indent"/>
    <w:basedOn w:val="Normal"/>
    <w:uiPriority w:val="99"/>
    <w:semiHidden/>
    <w:pPr>
      <w:spacing w:before="100" w:beforeAutospacing="1" w:after="100" w:afterAutospacing="1"/>
    </w:pPr>
  </w:style>
  <w:style w:type="character" w:styleId="Emphasis">
    <w:name w:val="Emphasis"/>
    <w:uiPriority w:val="20"/>
    <w:qFormat/>
    <w:rPr>
      <w:i/>
      <w:iCs/>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275CC7"/>
    <w:rPr>
      <w:sz w:val="20"/>
      <w:szCs w:val="20"/>
    </w:rPr>
  </w:style>
  <w:style w:type="character" w:customStyle="1" w:styleId="EndnoteTextChar">
    <w:name w:val="Endnote Text Char"/>
    <w:link w:val="EndnoteText"/>
    <w:uiPriority w:val="99"/>
    <w:semiHidden/>
    <w:rsid w:val="00275CC7"/>
    <w:rPr>
      <w:rFonts w:eastAsia="Times New Roman"/>
    </w:rPr>
  </w:style>
  <w:style w:type="character" w:styleId="EndnoteReference">
    <w:name w:val="endnote reference"/>
    <w:uiPriority w:val="99"/>
    <w:semiHidden/>
    <w:unhideWhenUsed/>
    <w:rsid w:val="00275C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00596">
      <w:marLeft w:val="0"/>
      <w:marRight w:val="0"/>
      <w:marTop w:val="0"/>
      <w:marBottom w:val="0"/>
      <w:divBdr>
        <w:top w:val="none" w:sz="0" w:space="0" w:color="auto"/>
        <w:left w:val="none" w:sz="0" w:space="0" w:color="auto"/>
        <w:bottom w:val="none" w:sz="0" w:space="0" w:color="auto"/>
        <w:right w:val="none" w:sz="0" w:space="0" w:color="auto"/>
      </w:divBdr>
      <w:divsChild>
        <w:div w:id="97482593">
          <w:marLeft w:val="0"/>
          <w:marRight w:val="0"/>
          <w:marTop w:val="0"/>
          <w:marBottom w:val="0"/>
          <w:divBdr>
            <w:top w:val="none" w:sz="0" w:space="0" w:color="auto"/>
            <w:left w:val="none" w:sz="0" w:space="0" w:color="auto"/>
            <w:bottom w:val="none" w:sz="0" w:space="0" w:color="auto"/>
            <w:right w:val="none" w:sz="0" w:space="0" w:color="auto"/>
          </w:divBdr>
        </w:div>
        <w:div w:id="153839983">
          <w:marLeft w:val="0"/>
          <w:marRight w:val="0"/>
          <w:marTop w:val="0"/>
          <w:marBottom w:val="0"/>
          <w:divBdr>
            <w:top w:val="none" w:sz="0" w:space="0" w:color="auto"/>
            <w:left w:val="none" w:sz="0" w:space="0" w:color="auto"/>
            <w:bottom w:val="none" w:sz="0" w:space="0" w:color="auto"/>
            <w:right w:val="none" w:sz="0" w:space="0" w:color="auto"/>
          </w:divBdr>
        </w:div>
        <w:div w:id="190383269">
          <w:marLeft w:val="0"/>
          <w:marRight w:val="0"/>
          <w:marTop w:val="0"/>
          <w:marBottom w:val="0"/>
          <w:divBdr>
            <w:top w:val="none" w:sz="0" w:space="0" w:color="auto"/>
            <w:left w:val="none" w:sz="0" w:space="0" w:color="auto"/>
            <w:bottom w:val="none" w:sz="0" w:space="0" w:color="auto"/>
            <w:right w:val="none" w:sz="0" w:space="0" w:color="auto"/>
          </w:divBdr>
        </w:div>
        <w:div w:id="219942854">
          <w:marLeft w:val="0"/>
          <w:marRight w:val="0"/>
          <w:marTop w:val="0"/>
          <w:marBottom w:val="0"/>
          <w:divBdr>
            <w:top w:val="none" w:sz="0" w:space="0" w:color="auto"/>
            <w:left w:val="none" w:sz="0" w:space="0" w:color="auto"/>
            <w:bottom w:val="none" w:sz="0" w:space="0" w:color="auto"/>
            <w:right w:val="none" w:sz="0" w:space="0" w:color="auto"/>
          </w:divBdr>
        </w:div>
        <w:div w:id="222256972">
          <w:marLeft w:val="0"/>
          <w:marRight w:val="0"/>
          <w:marTop w:val="0"/>
          <w:marBottom w:val="0"/>
          <w:divBdr>
            <w:top w:val="none" w:sz="0" w:space="0" w:color="auto"/>
            <w:left w:val="none" w:sz="0" w:space="0" w:color="auto"/>
            <w:bottom w:val="none" w:sz="0" w:space="0" w:color="auto"/>
            <w:right w:val="none" w:sz="0" w:space="0" w:color="auto"/>
          </w:divBdr>
        </w:div>
        <w:div w:id="264969574">
          <w:marLeft w:val="0"/>
          <w:marRight w:val="0"/>
          <w:marTop w:val="0"/>
          <w:marBottom w:val="0"/>
          <w:divBdr>
            <w:top w:val="none" w:sz="0" w:space="0" w:color="auto"/>
            <w:left w:val="none" w:sz="0" w:space="0" w:color="auto"/>
            <w:bottom w:val="none" w:sz="0" w:space="0" w:color="auto"/>
            <w:right w:val="none" w:sz="0" w:space="0" w:color="auto"/>
          </w:divBdr>
        </w:div>
        <w:div w:id="335768405">
          <w:marLeft w:val="0"/>
          <w:marRight w:val="0"/>
          <w:marTop w:val="0"/>
          <w:marBottom w:val="0"/>
          <w:divBdr>
            <w:top w:val="none" w:sz="0" w:space="0" w:color="auto"/>
            <w:left w:val="none" w:sz="0" w:space="0" w:color="auto"/>
            <w:bottom w:val="none" w:sz="0" w:space="0" w:color="auto"/>
            <w:right w:val="none" w:sz="0" w:space="0" w:color="auto"/>
          </w:divBdr>
        </w:div>
        <w:div w:id="341057700">
          <w:marLeft w:val="0"/>
          <w:marRight w:val="0"/>
          <w:marTop w:val="0"/>
          <w:marBottom w:val="0"/>
          <w:divBdr>
            <w:top w:val="none" w:sz="0" w:space="0" w:color="auto"/>
            <w:left w:val="none" w:sz="0" w:space="0" w:color="auto"/>
            <w:bottom w:val="none" w:sz="0" w:space="0" w:color="auto"/>
            <w:right w:val="none" w:sz="0" w:space="0" w:color="auto"/>
          </w:divBdr>
        </w:div>
        <w:div w:id="342636530">
          <w:marLeft w:val="0"/>
          <w:marRight w:val="0"/>
          <w:marTop w:val="0"/>
          <w:marBottom w:val="0"/>
          <w:divBdr>
            <w:top w:val="none" w:sz="0" w:space="0" w:color="auto"/>
            <w:left w:val="none" w:sz="0" w:space="0" w:color="auto"/>
            <w:bottom w:val="none" w:sz="0" w:space="0" w:color="auto"/>
            <w:right w:val="none" w:sz="0" w:space="0" w:color="auto"/>
          </w:divBdr>
        </w:div>
        <w:div w:id="370224920">
          <w:marLeft w:val="0"/>
          <w:marRight w:val="0"/>
          <w:marTop w:val="0"/>
          <w:marBottom w:val="0"/>
          <w:divBdr>
            <w:top w:val="none" w:sz="0" w:space="0" w:color="auto"/>
            <w:left w:val="none" w:sz="0" w:space="0" w:color="auto"/>
            <w:bottom w:val="none" w:sz="0" w:space="0" w:color="auto"/>
            <w:right w:val="none" w:sz="0" w:space="0" w:color="auto"/>
          </w:divBdr>
        </w:div>
        <w:div w:id="375589873">
          <w:marLeft w:val="0"/>
          <w:marRight w:val="0"/>
          <w:marTop w:val="0"/>
          <w:marBottom w:val="0"/>
          <w:divBdr>
            <w:top w:val="none" w:sz="0" w:space="0" w:color="auto"/>
            <w:left w:val="none" w:sz="0" w:space="0" w:color="auto"/>
            <w:bottom w:val="none" w:sz="0" w:space="0" w:color="auto"/>
            <w:right w:val="none" w:sz="0" w:space="0" w:color="auto"/>
          </w:divBdr>
        </w:div>
        <w:div w:id="400642011">
          <w:marLeft w:val="0"/>
          <w:marRight w:val="0"/>
          <w:marTop w:val="0"/>
          <w:marBottom w:val="0"/>
          <w:divBdr>
            <w:top w:val="none" w:sz="0" w:space="0" w:color="auto"/>
            <w:left w:val="none" w:sz="0" w:space="0" w:color="auto"/>
            <w:bottom w:val="none" w:sz="0" w:space="0" w:color="auto"/>
            <w:right w:val="none" w:sz="0" w:space="0" w:color="auto"/>
          </w:divBdr>
        </w:div>
        <w:div w:id="448012457">
          <w:marLeft w:val="0"/>
          <w:marRight w:val="0"/>
          <w:marTop w:val="0"/>
          <w:marBottom w:val="0"/>
          <w:divBdr>
            <w:top w:val="none" w:sz="0" w:space="0" w:color="auto"/>
            <w:left w:val="none" w:sz="0" w:space="0" w:color="auto"/>
            <w:bottom w:val="none" w:sz="0" w:space="0" w:color="auto"/>
            <w:right w:val="none" w:sz="0" w:space="0" w:color="auto"/>
          </w:divBdr>
        </w:div>
        <w:div w:id="492987506">
          <w:marLeft w:val="0"/>
          <w:marRight w:val="0"/>
          <w:marTop w:val="0"/>
          <w:marBottom w:val="0"/>
          <w:divBdr>
            <w:top w:val="none" w:sz="0" w:space="0" w:color="auto"/>
            <w:left w:val="none" w:sz="0" w:space="0" w:color="auto"/>
            <w:bottom w:val="none" w:sz="0" w:space="0" w:color="auto"/>
            <w:right w:val="none" w:sz="0" w:space="0" w:color="auto"/>
          </w:divBdr>
        </w:div>
        <w:div w:id="549926432">
          <w:marLeft w:val="0"/>
          <w:marRight w:val="0"/>
          <w:marTop w:val="0"/>
          <w:marBottom w:val="0"/>
          <w:divBdr>
            <w:top w:val="none" w:sz="0" w:space="0" w:color="auto"/>
            <w:left w:val="none" w:sz="0" w:space="0" w:color="auto"/>
            <w:bottom w:val="none" w:sz="0" w:space="0" w:color="auto"/>
            <w:right w:val="none" w:sz="0" w:space="0" w:color="auto"/>
          </w:divBdr>
        </w:div>
        <w:div w:id="586306435">
          <w:marLeft w:val="0"/>
          <w:marRight w:val="0"/>
          <w:marTop w:val="0"/>
          <w:marBottom w:val="0"/>
          <w:divBdr>
            <w:top w:val="none" w:sz="0" w:space="0" w:color="auto"/>
            <w:left w:val="none" w:sz="0" w:space="0" w:color="auto"/>
            <w:bottom w:val="none" w:sz="0" w:space="0" w:color="auto"/>
            <w:right w:val="none" w:sz="0" w:space="0" w:color="auto"/>
          </w:divBdr>
        </w:div>
        <w:div w:id="761268677">
          <w:marLeft w:val="0"/>
          <w:marRight w:val="0"/>
          <w:marTop w:val="0"/>
          <w:marBottom w:val="0"/>
          <w:divBdr>
            <w:top w:val="none" w:sz="0" w:space="0" w:color="auto"/>
            <w:left w:val="none" w:sz="0" w:space="0" w:color="auto"/>
            <w:bottom w:val="none" w:sz="0" w:space="0" w:color="auto"/>
            <w:right w:val="none" w:sz="0" w:space="0" w:color="auto"/>
          </w:divBdr>
        </w:div>
        <w:div w:id="816650629">
          <w:marLeft w:val="0"/>
          <w:marRight w:val="0"/>
          <w:marTop w:val="0"/>
          <w:marBottom w:val="0"/>
          <w:divBdr>
            <w:top w:val="none" w:sz="0" w:space="0" w:color="auto"/>
            <w:left w:val="none" w:sz="0" w:space="0" w:color="auto"/>
            <w:bottom w:val="none" w:sz="0" w:space="0" w:color="auto"/>
            <w:right w:val="none" w:sz="0" w:space="0" w:color="auto"/>
          </w:divBdr>
        </w:div>
        <w:div w:id="935289516">
          <w:marLeft w:val="0"/>
          <w:marRight w:val="0"/>
          <w:marTop w:val="0"/>
          <w:marBottom w:val="0"/>
          <w:divBdr>
            <w:top w:val="none" w:sz="0" w:space="0" w:color="auto"/>
            <w:left w:val="none" w:sz="0" w:space="0" w:color="auto"/>
            <w:bottom w:val="none" w:sz="0" w:space="0" w:color="auto"/>
            <w:right w:val="none" w:sz="0" w:space="0" w:color="auto"/>
          </w:divBdr>
        </w:div>
        <w:div w:id="1103955301">
          <w:marLeft w:val="0"/>
          <w:marRight w:val="0"/>
          <w:marTop w:val="0"/>
          <w:marBottom w:val="0"/>
          <w:divBdr>
            <w:top w:val="none" w:sz="0" w:space="0" w:color="auto"/>
            <w:left w:val="none" w:sz="0" w:space="0" w:color="auto"/>
            <w:bottom w:val="none" w:sz="0" w:space="0" w:color="auto"/>
            <w:right w:val="none" w:sz="0" w:space="0" w:color="auto"/>
          </w:divBdr>
        </w:div>
        <w:div w:id="1125006271">
          <w:marLeft w:val="0"/>
          <w:marRight w:val="0"/>
          <w:marTop w:val="0"/>
          <w:marBottom w:val="0"/>
          <w:divBdr>
            <w:top w:val="none" w:sz="0" w:space="0" w:color="auto"/>
            <w:left w:val="none" w:sz="0" w:space="0" w:color="auto"/>
            <w:bottom w:val="none" w:sz="0" w:space="0" w:color="auto"/>
            <w:right w:val="none" w:sz="0" w:space="0" w:color="auto"/>
          </w:divBdr>
        </w:div>
        <w:div w:id="1154487775">
          <w:marLeft w:val="0"/>
          <w:marRight w:val="0"/>
          <w:marTop w:val="0"/>
          <w:marBottom w:val="0"/>
          <w:divBdr>
            <w:top w:val="none" w:sz="0" w:space="0" w:color="auto"/>
            <w:left w:val="none" w:sz="0" w:space="0" w:color="auto"/>
            <w:bottom w:val="none" w:sz="0" w:space="0" w:color="auto"/>
            <w:right w:val="none" w:sz="0" w:space="0" w:color="auto"/>
          </w:divBdr>
        </w:div>
        <w:div w:id="1159927285">
          <w:marLeft w:val="0"/>
          <w:marRight w:val="0"/>
          <w:marTop w:val="0"/>
          <w:marBottom w:val="0"/>
          <w:divBdr>
            <w:top w:val="none" w:sz="0" w:space="0" w:color="auto"/>
            <w:left w:val="none" w:sz="0" w:space="0" w:color="auto"/>
            <w:bottom w:val="none" w:sz="0" w:space="0" w:color="auto"/>
            <w:right w:val="none" w:sz="0" w:space="0" w:color="auto"/>
          </w:divBdr>
        </w:div>
        <w:div w:id="1163156324">
          <w:marLeft w:val="0"/>
          <w:marRight w:val="0"/>
          <w:marTop w:val="0"/>
          <w:marBottom w:val="0"/>
          <w:divBdr>
            <w:top w:val="none" w:sz="0" w:space="0" w:color="auto"/>
            <w:left w:val="none" w:sz="0" w:space="0" w:color="auto"/>
            <w:bottom w:val="none" w:sz="0" w:space="0" w:color="auto"/>
            <w:right w:val="none" w:sz="0" w:space="0" w:color="auto"/>
          </w:divBdr>
        </w:div>
        <w:div w:id="1170876369">
          <w:marLeft w:val="0"/>
          <w:marRight w:val="0"/>
          <w:marTop w:val="0"/>
          <w:marBottom w:val="0"/>
          <w:divBdr>
            <w:top w:val="none" w:sz="0" w:space="0" w:color="auto"/>
            <w:left w:val="none" w:sz="0" w:space="0" w:color="auto"/>
            <w:bottom w:val="none" w:sz="0" w:space="0" w:color="auto"/>
            <w:right w:val="none" w:sz="0" w:space="0" w:color="auto"/>
          </w:divBdr>
        </w:div>
        <w:div w:id="1180582128">
          <w:marLeft w:val="0"/>
          <w:marRight w:val="0"/>
          <w:marTop w:val="0"/>
          <w:marBottom w:val="0"/>
          <w:divBdr>
            <w:top w:val="none" w:sz="0" w:space="0" w:color="auto"/>
            <w:left w:val="none" w:sz="0" w:space="0" w:color="auto"/>
            <w:bottom w:val="none" w:sz="0" w:space="0" w:color="auto"/>
            <w:right w:val="none" w:sz="0" w:space="0" w:color="auto"/>
          </w:divBdr>
        </w:div>
        <w:div w:id="1201358514">
          <w:marLeft w:val="0"/>
          <w:marRight w:val="0"/>
          <w:marTop w:val="0"/>
          <w:marBottom w:val="0"/>
          <w:divBdr>
            <w:top w:val="none" w:sz="0" w:space="0" w:color="auto"/>
            <w:left w:val="none" w:sz="0" w:space="0" w:color="auto"/>
            <w:bottom w:val="none" w:sz="0" w:space="0" w:color="auto"/>
            <w:right w:val="none" w:sz="0" w:space="0" w:color="auto"/>
          </w:divBdr>
        </w:div>
        <w:div w:id="1225214103">
          <w:marLeft w:val="0"/>
          <w:marRight w:val="0"/>
          <w:marTop w:val="0"/>
          <w:marBottom w:val="0"/>
          <w:divBdr>
            <w:top w:val="none" w:sz="0" w:space="0" w:color="auto"/>
            <w:left w:val="none" w:sz="0" w:space="0" w:color="auto"/>
            <w:bottom w:val="none" w:sz="0" w:space="0" w:color="auto"/>
            <w:right w:val="none" w:sz="0" w:space="0" w:color="auto"/>
          </w:divBdr>
        </w:div>
        <w:div w:id="1286623610">
          <w:marLeft w:val="0"/>
          <w:marRight w:val="0"/>
          <w:marTop w:val="0"/>
          <w:marBottom w:val="0"/>
          <w:divBdr>
            <w:top w:val="none" w:sz="0" w:space="0" w:color="auto"/>
            <w:left w:val="none" w:sz="0" w:space="0" w:color="auto"/>
            <w:bottom w:val="none" w:sz="0" w:space="0" w:color="auto"/>
            <w:right w:val="none" w:sz="0" w:space="0" w:color="auto"/>
          </w:divBdr>
        </w:div>
        <w:div w:id="1306280414">
          <w:marLeft w:val="0"/>
          <w:marRight w:val="0"/>
          <w:marTop w:val="0"/>
          <w:marBottom w:val="0"/>
          <w:divBdr>
            <w:top w:val="none" w:sz="0" w:space="0" w:color="auto"/>
            <w:left w:val="none" w:sz="0" w:space="0" w:color="auto"/>
            <w:bottom w:val="none" w:sz="0" w:space="0" w:color="auto"/>
            <w:right w:val="none" w:sz="0" w:space="0" w:color="auto"/>
          </w:divBdr>
        </w:div>
        <w:div w:id="1507939121">
          <w:marLeft w:val="0"/>
          <w:marRight w:val="0"/>
          <w:marTop w:val="0"/>
          <w:marBottom w:val="0"/>
          <w:divBdr>
            <w:top w:val="none" w:sz="0" w:space="0" w:color="auto"/>
            <w:left w:val="none" w:sz="0" w:space="0" w:color="auto"/>
            <w:bottom w:val="none" w:sz="0" w:space="0" w:color="auto"/>
            <w:right w:val="none" w:sz="0" w:space="0" w:color="auto"/>
          </w:divBdr>
        </w:div>
        <w:div w:id="1542128533">
          <w:marLeft w:val="0"/>
          <w:marRight w:val="0"/>
          <w:marTop w:val="0"/>
          <w:marBottom w:val="0"/>
          <w:divBdr>
            <w:top w:val="none" w:sz="0" w:space="0" w:color="auto"/>
            <w:left w:val="none" w:sz="0" w:space="0" w:color="auto"/>
            <w:bottom w:val="none" w:sz="0" w:space="0" w:color="auto"/>
            <w:right w:val="none" w:sz="0" w:space="0" w:color="auto"/>
          </w:divBdr>
        </w:div>
        <w:div w:id="1558513417">
          <w:marLeft w:val="0"/>
          <w:marRight w:val="0"/>
          <w:marTop w:val="0"/>
          <w:marBottom w:val="0"/>
          <w:divBdr>
            <w:top w:val="none" w:sz="0" w:space="0" w:color="auto"/>
            <w:left w:val="none" w:sz="0" w:space="0" w:color="auto"/>
            <w:bottom w:val="none" w:sz="0" w:space="0" w:color="auto"/>
            <w:right w:val="none" w:sz="0" w:space="0" w:color="auto"/>
          </w:divBdr>
        </w:div>
        <w:div w:id="1667784336">
          <w:marLeft w:val="0"/>
          <w:marRight w:val="0"/>
          <w:marTop w:val="0"/>
          <w:marBottom w:val="0"/>
          <w:divBdr>
            <w:top w:val="none" w:sz="0" w:space="0" w:color="auto"/>
            <w:left w:val="none" w:sz="0" w:space="0" w:color="auto"/>
            <w:bottom w:val="none" w:sz="0" w:space="0" w:color="auto"/>
            <w:right w:val="none" w:sz="0" w:space="0" w:color="auto"/>
          </w:divBdr>
        </w:div>
        <w:div w:id="1730810428">
          <w:marLeft w:val="0"/>
          <w:marRight w:val="0"/>
          <w:marTop w:val="0"/>
          <w:marBottom w:val="0"/>
          <w:divBdr>
            <w:top w:val="none" w:sz="0" w:space="0" w:color="auto"/>
            <w:left w:val="none" w:sz="0" w:space="0" w:color="auto"/>
            <w:bottom w:val="none" w:sz="0" w:space="0" w:color="auto"/>
            <w:right w:val="none" w:sz="0" w:space="0" w:color="auto"/>
          </w:divBdr>
        </w:div>
        <w:div w:id="1737505482">
          <w:marLeft w:val="0"/>
          <w:marRight w:val="0"/>
          <w:marTop w:val="0"/>
          <w:marBottom w:val="0"/>
          <w:divBdr>
            <w:top w:val="none" w:sz="0" w:space="0" w:color="auto"/>
            <w:left w:val="none" w:sz="0" w:space="0" w:color="auto"/>
            <w:bottom w:val="none" w:sz="0" w:space="0" w:color="auto"/>
            <w:right w:val="none" w:sz="0" w:space="0" w:color="auto"/>
          </w:divBdr>
        </w:div>
        <w:div w:id="1790271265">
          <w:marLeft w:val="0"/>
          <w:marRight w:val="0"/>
          <w:marTop w:val="0"/>
          <w:marBottom w:val="0"/>
          <w:divBdr>
            <w:top w:val="none" w:sz="0" w:space="0" w:color="auto"/>
            <w:left w:val="none" w:sz="0" w:space="0" w:color="auto"/>
            <w:bottom w:val="none" w:sz="0" w:space="0" w:color="auto"/>
            <w:right w:val="none" w:sz="0" w:space="0" w:color="auto"/>
          </w:divBdr>
        </w:div>
        <w:div w:id="1791629853">
          <w:marLeft w:val="0"/>
          <w:marRight w:val="0"/>
          <w:marTop w:val="0"/>
          <w:marBottom w:val="0"/>
          <w:divBdr>
            <w:top w:val="none" w:sz="0" w:space="0" w:color="auto"/>
            <w:left w:val="none" w:sz="0" w:space="0" w:color="auto"/>
            <w:bottom w:val="none" w:sz="0" w:space="0" w:color="auto"/>
            <w:right w:val="none" w:sz="0" w:space="0" w:color="auto"/>
          </w:divBdr>
        </w:div>
        <w:div w:id="1876504391">
          <w:marLeft w:val="0"/>
          <w:marRight w:val="0"/>
          <w:marTop w:val="0"/>
          <w:marBottom w:val="0"/>
          <w:divBdr>
            <w:top w:val="none" w:sz="0" w:space="0" w:color="auto"/>
            <w:left w:val="none" w:sz="0" w:space="0" w:color="auto"/>
            <w:bottom w:val="none" w:sz="0" w:space="0" w:color="auto"/>
            <w:right w:val="none" w:sz="0" w:space="0" w:color="auto"/>
          </w:divBdr>
        </w:div>
        <w:div w:id="1918591784">
          <w:marLeft w:val="0"/>
          <w:marRight w:val="0"/>
          <w:marTop w:val="0"/>
          <w:marBottom w:val="0"/>
          <w:divBdr>
            <w:top w:val="none" w:sz="0" w:space="0" w:color="auto"/>
            <w:left w:val="none" w:sz="0" w:space="0" w:color="auto"/>
            <w:bottom w:val="none" w:sz="0" w:space="0" w:color="auto"/>
            <w:right w:val="none" w:sz="0" w:space="0" w:color="auto"/>
          </w:divBdr>
        </w:div>
        <w:div w:id="2003582874">
          <w:marLeft w:val="0"/>
          <w:marRight w:val="0"/>
          <w:marTop w:val="0"/>
          <w:marBottom w:val="0"/>
          <w:divBdr>
            <w:top w:val="none" w:sz="0" w:space="0" w:color="auto"/>
            <w:left w:val="none" w:sz="0" w:space="0" w:color="auto"/>
            <w:bottom w:val="none" w:sz="0" w:space="0" w:color="auto"/>
            <w:right w:val="none" w:sz="0" w:space="0" w:color="auto"/>
          </w:divBdr>
        </w:div>
        <w:div w:id="2052344059">
          <w:marLeft w:val="0"/>
          <w:marRight w:val="0"/>
          <w:marTop w:val="0"/>
          <w:marBottom w:val="0"/>
          <w:divBdr>
            <w:top w:val="none" w:sz="0" w:space="0" w:color="auto"/>
            <w:left w:val="none" w:sz="0" w:space="0" w:color="auto"/>
            <w:bottom w:val="none" w:sz="0" w:space="0" w:color="auto"/>
            <w:right w:val="none" w:sz="0" w:space="0" w:color="auto"/>
          </w:divBdr>
        </w:div>
        <w:div w:id="212719020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rectors.tfionline.com/post/humble-and-foreig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rectors.tfionline.com/post/jesushis-life-and-message-rulers-and-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D419-3244-4FC7-A947-4FA5EC38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6</Pages>
  <Words>4267</Words>
  <Characters>23470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Jesus—His Life and Message: Jesus’ Birth (Part 4)</vt:lpstr>
    </vt:vector>
  </TitlesOfParts>
  <Company/>
  <LinksUpToDate>false</LinksUpToDate>
  <CharactersWithSpaces>27682</CharactersWithSpaces>
  <SharedDoc>false</SharedDoc>
  <HLinks>
    <vt:vector size="18" baseType="variant">
      <vt:variant>
        <vt:i4>7536743</vt:i4>
      </vt:variant>
      <vt:variant>
        <vt:i4>6</vt:i4>
      </vt:variant>
      <vt:variant>
        <vt:i4>0</vt:i4>
      </vt:variant>
      <vt:variant>
        <vt:i4>5</vt:i4>
      </vt:variant>
      <vt:variant>
        <vt:lpwstr>http://directors.tfionline.com/post/jesushis-life-and-message-rulers-and-religion/</vt:lpwstr>
      </vt:variant>
      <vt:variant>
        <vt:lpwstr/>
      </vt:variant>
      <vt:variant>
        <vt:i4>8060985</vt:i4>
      </vt:variant>
      <vt:variant>
        <vt:i4>3</vt:i4>
      </vt:variant>
      <vt:variant>
        <vt:i4>0</vt:i4>
      </vt:variant>
      <vt:variant>
        <vt:i4>5</vt:i4>
      </vt:variant>
      <vt:variant>
        <vt:lpwstr>http://directors.tfionline.com/post/humble-and-foreign/</vt:lpwstr>
      </vt:variant>
      <vt:variant>
        <vt:lpwstr/>
      </vt:variant>
      <vt:variant>
        <vt:i4>3145842</vt:i4>
      </vt:variant>
      <vt:variant>
        <vt:i4>0</vt:i4>
      </vt:variant>
      <vt:variant>
        <vt:i4>0</vt:i4>
      </vt:variant>
      <vt:variant>
        <vt:i4>5</vt:i4>
      </vt:variant>
      <vt:variant>
        <vt:lpwstr>http://directors.tfionline.com/post/jesushis-life-and-message-introduction/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Jesus—His Life and Message: Jesus’ Birth (Part 4)</dc:title>
  <dc:creator>Bruno</dc:creator>
  <cp:lastModifiedBy>Bruno</cp:lastModifiedBy>
  <cp:revision>35</cp:revision>
  <dcterms:created xsi:type="dcterms:W3CDTF">2015-02-23T08:46:00Z</dcterms:created>
  <dcterms:modified xsi:type="dcterms:W3CDTF">2015-02-25T12:04:00Z</dcterms:modified>
</cp:coreProperties>
</file>