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72" w:rsidRPr="00DF54B4" w:rsidRDefault="003E1EBA">
      <w:pPr>
        <w:pStyle w:val="Heading1"/>
        <w:rPr>
          <w:rFonts w:ascii="Times New Roman" w:hAnsi="Times New Roman"/>
          <w:color w:val="auto"/>
          <w:sz w:val="48"/>
        </w:rPr>
      </w:pPr>
      <w:r w:rsidRPr="00DF54B4">
        <w:rPr>
          <w:rFonts w:ascii="Times New Roman" w:hAnsi="Times New Roman"/>
          <w:color w:val="auto"/>
          <w:sz w:val="48"/>
        </w:rPr>
        <w:t>Jé</w:t>
      </w:r>
      <w:r w:rsidR="004315D6" w:rsidRPr="00DF54B4">
        <w:rPr>
          <w:rFonts w:ascii="Times New Roman" w:hAnsi="Times New Roman"/>
          <w:color w:val="auto"/>
          <w:sz w:val="48"/>
        </w:rPr>
        <w:t>sus—</w:t>
      </w:r>
      <w:r w:rsidRPr="00DF54B4">
        <w:rPr>
          <w:rFonts w:ascii="Times New Roman" w:hAnsi="Times New Roman"/>
          <w:color w:val="auto"/>
          <w:sz w:val="48"/>
        </w:rPr>
        <w:t xml:space="preserve">Sa </w:t>
      </w:r>
      <w:r w:rsidR="001E57F7" w:rsidRPr="00DF54B4">
        <w:rPr>
          <w:rFonts w:ascii="Times New Roman" w:hAnsi="Times New Roman"/>
          <w:color w:val="auto"/>
          <w:sz w:val="48"/>
        </w:rPr>
        <w:t>vie et son message :</w:t>
      </w:r>
      <w:r w:rsidR="004315D6" w:rsidRPr="00DF54B4">
        <w:rPr>
          <w:rFonts w:ascii="Times New Roman" w:hAnsi="Times New Roman"/>
          <w:color w:val="auto"/>
          <w:sz w:val="48"/>
        </w:rPr>
        <w:t xml:space="preserve"> J</w:t>
      </w:r>
      <w:r w:rsidR="001E57F7" w:rsidRPr="00DF54B4">
        <w:rPr>
          <w:rFonts w:ascii="Times New Roman" w:hAnsi="Times New Roman"/>
          <w:color w:val="auto"/>
          <w:sz w:val="48"/>
        </w:rPr>
        <w:t>ea</w:t>
      </w:r>
      <w:r w:rsidR="004315D6" w:rsidRPr="00DF54B4">
        <w:rPr>
          <w:rFonts w:ascii="Times New Roman" w:hAnsi="Times New Roman"/>
          <w:color w:val="auto"/>
          <w:sz w:val="48"/>
        </w:rPr>
        <w:t xml:space="preserve">n </w:t>
      </w:r>
      <w:r w:rsidR="001E57F7" w:rsidRPr="00DF54B4">
        <w:rPr>
          <w:rFonts w:ascii="Times New Roman" w:hAnsi="Times New Roman"/>
          <w:color w:val="auto"/>
          <w:sz w:val="48"/>
        </w:rPr>
        <w:t>et Jé</w:t>
      </w:r>
      <w:r w:rsidR="004315D6" w:rsidRPr="00DF54B4">
        <w:rPr>
          <w:rFonts w:ascii="Times New Roman" w:hAnsi="Times New Roman"/>
          <w:color w:val="auto"/>
          <w:sz w:val="48"/>
        </w:rPr>
        <w:t>sus (</w:t>
      </w:r>
      <w:r w:rsidR="001E57F7" w:rsidRPr="00DF54B4">
        <w:rPr>
          <w:rFonts w:ascii="Times New Roman" w:hAnsi="Times New Roman"/>
          <w:color w:val="auto"/>
          <w:sz w:val="48"/>
        </w:rPr>
        <w:t>1</w:t>
      </w:r>
      <w:r w:rsidR="001E57F7" w:rsidRPr="00DF54B4">
        <w:rPr>
          <w:rFonts w:ascii="Times New Roman" w:hAnsi="Times New Roman"/>
          <w:color w:val="auto"/>
          <w:sz w:val="48"/>
          <w:vertAlign w:val="superscript"/>
        </w:rPr>
        <w:t>ère</w:t>
      </w:r>
      <w:r w:rsidR="001E57F7" w:rsidRPr="00DF54B4">
        <w:rPr>
          <w:rFonts w:ascii="Times New Roman" w:hAnsi="Times New Roman"/>
          <w:color w:val="auto"/>
          <w:sz w:val="48"/>
        </w:rPr>
        <w:t xml:space="preserve"> p</w:t>
      </w:r>
      <w:r w:rsidR="004315D6" w:rsidRPr="00DF54B4">
        <w:rPr>
          <w:rFonts w:ascii="Times New Roman" w:hAnsi="Times New Roman"/>
          <w:color w:val="auto"/>
          <w:sz w:val="48"/>
        </w:rPr>
        <w:t>art</w:t>
      </w:r>
      <w:r w:rsidR="001E57F7" w:rsidRPr="00DF54B4">
        <w:rPr>
          <w:rFonts w:ascii="Times New Roman" w:hAnsi="Times New Roman"/>
          <w:color w:val="auto"/>
          <w:sz w:val="48"/>
        </w:rPr>
        <w:t>ie</w:t>
      </w:r>
      <w:r w:rsidR="004315D6" w:rsidRPr="00DF54B4">
        <w:rPr>
          <w:rFonts w:ascii="Times New Roman" w:hAnsi="Times New Roman"/>
          <w:color w:val="auto"/>
          <w:sz w:val="48"/>
        </w:rPr>
        <w:t>)</w:t>
      </w:r>
    </w:p>
    <w:p w:rsidR="00FD2A72" w:rsidRPr="00DF54B4" w:rsidRDefault="001E57F7">
      <w:pPr>
        <w:pStyle w:val="NormalWeb"/>
        <w:rPr>
          <w:b/>
        </w:rPr>
      </w:pPr>
      <w:r w:rsidRPr="00DF54B4">
        <w:rPr>
          <w:b/>
        </w:rPr>
        <w:t>Par</w:t>
      </w:r>
      <w:r w:rsidR="00361698" w:rsidRPr="00DF54B4">
        <w:rPr>
          <w:b/>
        </w:rPr>
        <w:t xml:space="preserve"> </w:t>
      </w:r>
      <w:r w:rsidR="004315D6" w:rsidRPr="00DF54B4">
        <w:rPr>
          <w:b/>
        </w:rPr>
        <w:t xml:space="preserve">Peter </w:t>
      </w:r>
      <w:r w:rsidR="003D59BC" w:rsidRPr="00DF54B4">
        <w:rPr>
          <w:b/>
        </w:rPr>
        <w:t>Amsterdam</w:t>
      </w:r>
    </w:p>
    <w:p w:rsidR="00FD2A72" w:rsidRPr="00DF54B4" w:rsidRDefault="003D59BC">
      <w:pPr>
        <w:pStyle w:val="NormalWeb"/>
      </w:pPr>
      <w:r w:rsidRPr="00DF54B4">
        <w:t xml:space="preserve">Dès le début de l’Evangile de Luc, nous prenons connaissance des événements qui entourèrent la naissance de Jean le Baptiste, y compris la proclamation de l’ange Gabriel et la prophétie de Zacharie, le père de Jean. </w:t>
      </w:r>
      <w:r w:rsidR="00361698" w:rsidRPr="00DF54B4">
        <w:t xml:space="preserve">La seule </w:t>
      </w:r>
      <w:r w:rsidR="001641C4" w:rsidRPr="00DF54B4">
        <w:t xml:space="preserve">chose </w:t>
      </w:r>
      <w:r w:rsidR="00361698" w:rsidRPr="00DF54B4">
        <w:t>que nous savons de la jeunesse de Jean</w:t>
      </w:r>
      <w:r w:rsidR="008F2B67" w:rsidRPr="00DF54B4">
        <w:t>,</w:t>
      </w:r>
      <w:r w:rsidR="00361698" w:rsidRPr="00DF54B4">
        <w:t xml:space="preserve"> c’est que </w:t>
      </w:r>
      <w:r w:rsidR="00361698" w:rsidRPr="00DF54B4">
        <w:rPr>
          <w:rStyle w:val="Emphasis"/>
        </w:rPr>
        <w:t>Le petit enfant grandissait et son esprit se fortifiait. Plus tard, il vécut dans des lieux déserts jusqu’au jour où il se manifesta publiquement au peuple d’Israël</w:t>
      </w:r>
      <w:r w:rsidR="004315D6" w:rsidRPr="00DF54B4">
        <w:rPr>
          <w:rStyle w:val="Emphasis"/>
        </w:rPr>
        <w:t>.</w:t>
      </w:r>
      <w:r w:rsidR="00361698" w:rsidRPr="00DF54B4">
        <w:rPr>
          <w:rStyle w:val="EndnoteReference"/>
        </w:rPr>
        <w:endnoteReference w:id="1"/>
      </w:r>
      <w:r w:rsidR="004315D6" w:rsidRPr="00DF54B4">
        <w:t xml:space="preserve"> </w:t>
      </w:r>
      <w:r w:rsidR="00361698" w:rsidRPr="00DF54B4">
        <w:t>Il réappara</w:t>
      </w:r>
      <w:r w:rsidR="008F2B67" w:rsidRPr="00DF54B4">
        <w:t>î</w:t>
      </w:r>
      <w:r w:rsidR="00361698" w:rsidRPr="00DF54B4">
        <w:t>t quelques trente ans plus tard</w:t>
      </w:r>
      <w:r w:rsidR="008F2B67" w:rsidRPr="00DF54B4">
        <w:t>,</w:t>
      </w:r>
      <w:r w:rsidR="00361698" w:rsidRPr="00DF54B4">
        <w:t xml:space="preserve"> dans les</w:t>
      </w:r>
      <w:r w:rsidR="004315D6" w:rsidRPr="00DF54B4">
        <w:t xml:space="preserve"> </w:t>
      </w:r>
      <w:r w:rsidR="00DC08DC" w:rsidRPr="00DF54B4">
        <w:t>Evangile</w:t>
      </w:r>
      <w:r w:rsidR="004315D6" w:rsidRPr="00DF54B4">
        <w:t xml:space="preserve">s. </w:t>
      </w:r>
      <w:r w:rsidR="00DC08DC" w:rsidRPr="00DF54B4">
        <w:t>Luc</w:t>
      </w:r>
      <w:r w:rsidR="004315D6" w:rsidRPr="00DF54B4">
        <w:t xml:space="preserve"> </w:t>
      </w:r>
      <w:r w:rsidR="00361698" w:rsidRPr="00DF54B4">
        <w:t>nous dit que</w:t>
      </w:r>
      <w:r w:rsidR="004315D6" w:rsidRPr="00DF54B4">
        <w:t xml:space="preserve"> </w:t>
      </w:r>
      <w:r w:rsidR="00BC280F" w:rsidRPr="00DF54B4">
        <w:rPr>
          <w:rStyle w:val="Emphasis"/>
        </w:rPr>
        <w:t xml:space="preserve">La </w:t>
      </w:r>
      <w:r w:rsidR="008F2B67" w:rsidRPr="00DF54B4">
        <w:rPr>
          <w:rStyle w:val="Emphasis"/>
        </w:rPr>
        <w:t>P</w:t>
      </w:r>
      <w:r w:rsidR="00BC280F" w:rsidRPr="00DF54B4">
        <w:rPr>
          <w:rStyle w:val="Emphasis"/>
        </w:rPr>
        <w:t>arole de Dieu se fit alors entendre à Jean, fils de Zacharie, dans le désert</w:t>
      </w:r>
      <w:r w:rsidR="004315D6" w:rsidRPr="00DF54B4">
        <w:t>.</w:t>
      </w:r>
      <w:r w:rsidR="00361698" w:rsidRPr="00DF54B4">
        <w:rPr>
          <w:rStyle w:val="EndnoteReference"/>
        </w:rPr>
        <w:endnoteReference w:id="2"/>
      </w:r>
    </w:p>
    <w:p w:rsidR="00FD2A72" w:rsidRPr="00DF54B4" w:rsidRDefault="00D21452">
      <w:pPr>
        <w:pStyle w:val="NormalWeb"/>
      </w:pPr>
      <w:r w:rsidRPr="00DF54B4">
        <w:t xml:space="preserve">Le fait que la Parole de Dieu </w:t>
      </w:r>
      <w:r w:rsidR="009D4ED3" w:rsidRPr="00DF54B4">
        <w:t>parvienne à</w:t>
      </w:r>
      <w:r w:rsidRPr="00DF54B4">
        <w:t xml:space="preserve"> Jean est significatif ; en effet,</w:t>
      </w:r>
      <w:r w:rsidR="004315D6" w:rsidRPr="00DF54B4">
        <w:t xml:space="preserve"> a</w:t>
      </w:r>
      <w:r w:rsidR="00880A07" w:rsidRPr="00DF54B4">
        <w:t xml:space="preserve">près les trois derniers prophètes juifs, – </w:t>
      </w:r>
      <w:r w:rsidR="004315D6" w:rsidRPr="00DF54B4">
        <w:t>Z</w:t>
      </w:r>
      <w:r w:rsidR="00880A07" w:rsidRPr="00DF54B4">
        <w:t>acharie, Aggée</w:t>
      </w:r>
      <w:r w:rsidR="004315D6" w:rsidRPr="00DF54B4">
        <w:t xml:space="preserve"> </w:t>
      </w:r>
      <w:r w:rsidR="00880A07" w:rsidRPr="00DF54B4">
        <w:t xml:space="preserve">et </w:t>
      </w:r>
      <w:r w:rsidR="004315D6" w:rsidRPr="00DF54B4">
        <w:t>Malachi</w:t>
      </w:r>
      <w:r w:rsidR="00880A07" w:rsidRPr="00DF54B4">
        <w:t xml:space="preserve">e – </w:t>
      </w:r>
      <w:r w:rsidRPr="00DF54B4">
        <w:t xml:space="preserve">il n’y eut </w:t>
      </w:r>
      <w:r w:rsidR="00880A07" w:rsidRPr="00DF54B4">
        <w:t xml:space="preserve">aucun autre prophète </w:t>
      </w:r>
      <w:r w:rsidRPr="00DF54B4">
        <w:t xml:space="preserve">pour </w:t>
      </w:r>
      <w:r w:rsidR="00880A07" w:rsidRPr="00DF54B4">
        <w:t>s’adress</w:t>
      </w:r>
      <w:r w:rsidRPr="00DF54B4">
        <w:t>er</w:t>
      </w:r>
      <w:r w:rsidR="00880A07" w:rsidRPr="00DF54B4">
        <w:t xml:space="preserve"> à la nation d’Israël. </w:t>
      </w:r>
      <w:r w:rsidR="005B3B93" w:rsidRPr="00DF54B4">
        <w:t xml:space="preserve">Quand </w:t>
      </w:r>
      <w:r w:rsidR="00DC08DC" w:rsidRPr="00DF54B4">
        <w:t>Luc</w:t>
      </w:r>
      <w:r w:rsidR="004315D6" w:rsidRPr="00DF54B4">
        <w:t xml:space="preserve"> </w:t>
      </w:r>
      <w:r w:rsidR="005B3B93" w:rsidRPr="00DF54B4">
        <w:t xml:space="preserve">écrit que </w:t>
      </w:r>
      <w:r w:rsidR="005B3B93" w:rsidRPr="00DF54B4">
        <w:rPr>
          <w:rStyle w:val="Emphasis"/>
        </w:rPr>
        <w:t xml:space="preserve">la Parole de Dieu se fit entendre à Jean, </w:t>
      </w:r>
      <w:r w:rsidR="005B3B93" w:rsidRPr="00DF54B4">
        <w:t>il nous dit que Dieu a recommencé à parler à son peuple.</w:t>
      </w:r>
    </w:p>
    <w:p w:rsidR="00FD2A72" w:rsidRPr="00DF54B4" w:rsidRDefault="00CD479F">
      <w:pPr>
        <w:pStyle w:val="NormalWeb"/>
      </w:pPr>
      <w:r w:rsidRPr="00DF54B4">
        <w:t xml:space="preserve">Cette phrase de Luc nous ramène plusieurs siècles auparavant, quand Dieu parlait encore à Israël. </w:t>
      </w:r>
      <w:r w:rsidR="00811E72" w:rsidRPr="00DF54B4">
        <w:t xml:space="preserve">Les Ecritures comportent de nombreux passages similaires, tels que </w:t>
      </w:r>
      <w:r w:rsidR="00C473FC" w:rsidRPr="00DF54B4">
        <w:rPr>
          <w:rStyle w:val="Emphasis"/>
        </w:rPr>
        <w:t>L</w:t>
      </w:r>
      <w:r w:rsidR="00C15678" w:rsidRPr="00DF54B4">
        <w:rPr>
          <w:rStyle w:val="Emphasis"/>
        </w:rPr>
        <w:t>a parole de l’Éternel fut adressée par l’intermédiaire du prophète Aggée</w:t>
      </w:r>
      <w:r w:rsidR="006E3E2E" w:rsidRPr="00DF54B4">
        <w:rPr>
          <w:rStyle w:val="EndnoteReference"/>
          <w:i/>
          <w:iCs/>
        </w:rPr>
        <w:endnoteReference w:id="3"/>
      </w:r>
      <w:r w:rsidR="006E3E2E" w:rsidRPr="00DF54B4">
        <w:rPr>
          <w:rStyle w:val="Emphasis"/>
        </w:rPr>
        <w:t>…</w:t>
      </w:r>
      <w:r w:rsidR="004470AC" w:rsidRPr="00DF54B4">
        <w:rPr>
          <w:rStyle w:val="Emphasis"/>
        </w:rPr>
        <w:t xml:space="preserve"> </w:t>
      </w:r>
      <w:r w:rsidR="00C473FC" w:rsidRPr="00DF54B4">
        <w:rPr>
          <w:rStyle w:val="Emphasis"/>
        </w:rPr>
        <w:t>L</w:t>
      </w:r>
      <w:r w:rsidR="00261CCC" w:rsidRPr="00DF54B4">
        <w:rPr>
          <w:rStyle w:val="Emphasis"/>
        </w:rPr>
        <w:t>'Eternel adressa la parole à Zacharie, le prophète</w:t>
      </w:r>
      <w:r w:rsidR="00261CCC" w:rsidRPr="00DF54B4">
        <w:rPr>
          <w:rStyle w:val="EndnoteReference"/>
        </w:rPr>
        <w:endnoteReference w:id="4"/>
      </w:r>
      <w:r w:rsidR="004315D6" w:rsidRPr="00DF54B4">
        <w:t xml:space="preserve">… </w:t>
      </w:r>
      <w:r w:rsidR="001028CB" w:rsidRPr="00DF54B4">
        <w:rPr>
          <w:rStyle w:val="Emphasis"/>
        </w:rPr>
        <w:t>Parole que l’Eternel a adressée à Israël par l’intermédiaire de Malachie.</w:t>
      </w:r>
      <w:r w:rsidR="00261CCC" w:rsidRPr="00DF54B4">
        <w:rPr>
          <w:rStyle w:val="EndnoteReference"/>
        </w:rPr>
        <w:endnoteReference w:id="5"/>
      </w:r>
      <w:r w:rsidR="004315D6" w:rsidRPr="00DF54B4">
        <w:t xml:space="preserve"> A</w:t>
      </w:r>
      <w:r w:rsidR="001028CB" w:rsidRPr="00DF54B4">
        <w:t xml:space="preserve">près 4 siècles de </w:t>
      </w:r>
      <w:r w:rsidR="004315D6" w:rsidRPr="00DF54B4">
        <w:t xml:space="preserve">silence, </w:t>
      </w:r>
      <w:r w:rsidR="001028CB" w:rsidRPr="00DF54B4">
        <w:t>Dieu recommençait à parler à la nation</w:t>
      </w:r>
      <w:r w:rsidR="004315D6" w:rsidRPr="00DF54B4">
        <w:t xml:space="preserve">. </w:t>
      </w:r>
      <w:r w:rsidR="009D4ED3" w:rsidRPr="00DF54B4">
        <w:t>Les gens étaient enthousiasmés, comme en témoignent les foules qui venaient écouter Jean</w:t>
      </w:r>
      <w:r w:rsidR="00954617">
        <w:t>,</w:t>
      </w:r>
      <w:r w:rsidR="00B71B28" w:rsidRPr="00DF54B4">
        <w:t xml:space="preserve"> et</w:t>
      </w:r>
      <w:r w:rsidR="009D4ED3" w:rsidRPr="00DF54B4">
        <w:t xml:space="preserve"> comme nous allons le voir. </w:t>
      </w:r>
    </w:p>
    <w:p w:rsidR="00FD2A72" w:rsidRPr="00DF54B4" w:rsidRDefault="001028CB" w:rsidP="001028CB">
      <w:pPr>
        <w:pStyle w:val="NormalWeb"/>
        <w:rPr>
          <w:i/>
          <w:iCs/>
        </w:rPr>
      </w:pPr>
      <w:r w:rsidRPr="00DF54B4">
        <w:t>On nous dit que</w:t>
      </w:r>
      <w:r w:rsidR="004315D6" w:rsidRPr="00DF54B4">
        <w:rPr>
          <w:rStyle w:val="Emphasis"/>
        </w:rPr>
        <w:t xml:space="preserve"> </w:t>
      </w:r>
      <w:r w:rsidRPr="00DF54B4">
        <w:rPr>
          <w:rStyle w:val="Emphasis"/>
        </w:rPr>
        <w:t>Jean parut. Il baptisait dans le désert. En effet, il appelait les gens à se faire baptiser pour indiquer qu’ils changeaient de vie, afin de recevoir le pardon de leurs péchés. Tous les habitants de la Judée et de Jérusalem se rendaient auprès de lui. Ils se faisaient baptiser par lui dans le Jourdain en reconnaissant leurs péchés</w:t>
      </w:r>
      <w:r w:rsidR="004315D6" w:rsidRPr="00DF54B4">
        <w:rPr>
          <w:rStyle w:val="Emphasis"/>
        </w:rPr>
        <w:t>.</w:t>
      </w:r>
      <w:r w:rsidRPr="00DF54B4">
        <w:rPr>
          <w:rStyle w:val="EndnoteReference"/>
        </w:rPr>
        <w:endnoteReference w:id="6"/>
      </w:r>
      <w:r w:rsidRPr="00DF54B4">
        <w:rPr>
          <w:rStyle w:val="Emphasis"/>
        </w:rPr>
        <w:t> Jean se mit à parcourir toute la région du Jourdain. Il appelait les gens à se faire baptiser pour indiquer qu’ils changeaient de vie afin de recevoir le pardon de leurs péchés</w:t>
      </w:r>
      <w:r w:rsidR="004315D6" w:rsidRPr="00DF54B4">
        <w:rPr>
          <w:rStyle w:val="Emphasis"/>
        </w:rPr>
        <w:t>.</w:t>
      </w:r>
      <w:r w:rsidRPr="00DF54B4">
        <w:rPr>
          <w:rStyle w:val="EndnoteReference"/>
        </w:rPr>
        <w:endnoteReference w:id="7"/>
      </w:r>
    </w:p>
    <w:p w:rsidR="00FD2A72" w:rsidRPr="00DF54B4" w:rsidRDefault="00CF40EF">
      <w:pPr>
        <w:pStyle w:val="NormalWeb"/>
      </w:pPr>
      <w:r w:rsidRPr="00DF54B4">
        <w:t xml:space="preserve">On sait que </w:t>
      </w:r>
      <w:r w:rsidR="00DC08DC" w:rsidRPr="00DF54B4">
        <w:t>Jean</w:t>
      </w:r>
      <w:r w:rsidR="004315D6" w:rsidRPr="00DF54B4">
        <w:t xml:space="preserve">, </w:t>
      </w:r>
      <w:r w:rsidR="00954617">
        <w:t>appelé « </w:t>
      </w:r>
      <w:r w:rsidRPr="00DF54B4">
        <w:t>l</w:t>
      </w:r>
      <w:r w:rsidR="004315D6" w:rsidRPr="00DF54B4">
        <w:t>e Baptist</w:t>
      </w:r>
      <w:r w:rsidRPr="00DF54B4">
        <w:t>e</w:t>
      </w:r>
      <w:r w:rsidR="00954617">
        <w:t> »</w:t>
      </w:r>
      <w:r w:rsidR="004315D6" w:rsidRPr="00DF54B4">
        <w:t xml:space="preserve"> </w:t>
      </w:r>
      <w:r w:rsidRPr="00DF54B4">
        <w:t>dans les</w:t>
      </w:r>
      <w:r w:rsidR="004315D6" w:rsidRPr="00DF54B4">
        <w:t xml:space="preserve"> </w:t>
      </w:r>
      <w:r w:rsidR="00DC08DC" w:rsidRPr="00DF54B4">
        <w:t>Evangile</w:t>
      </w:r>
      <w:r w:rsidR="004315D6" w:rsidRPr="00DF54B4">
        <w:t xml:space="preserve">s, </w:t>
      </w:r>
      <w:r w:rsidRPr="00DF54B4">
        <w:t>exerçait son ministère</w:t>
      </w:r>
      <w:r w:rsidR="004315D6" w:rsidRPr="00DF54B4">
        <w:t xml:space="preserve"> a</w:t>
      </w:r>
      <w:r w:rsidRPr="00DF54B4">
        <w:t>ux alentours du Jourdain</w:t>
      </w:r>
      <w:r w:rsidR="004315D6" w:rsidRPr="00DF54B4">
        <w:t xml:space="preserve">. </w:t>
      </w:r>
      <w:r w:rsidRPr="00DF54B4">
        <w:t>L’endroit exact n’est pas précisé. Il se peut qu’il ait exercé son ministère dans la partie du désert de Judé</w:t>
      </w:r>
      <w:r w:rsidR="00954617">
        <w:t>e adjacente au Jourdain, ou</w:t>
      </w:r>
      <w:r w:rsidRPr="00DF54B4">
        <w:t xml:space="preserve"> au nord près de la Pérée, ou </w:t>
      </w:r>
      <w:r w:rsidR="00954617">
        <w:t xml:space="preserve">bien </w:t>
      </w:r>
      <w:r w:rsidRPr="00DF54B4">
        <w:t xml:space="preserve">il </w:t>
      </w:r>
      <w:r w:rsidR="001641C4" w:rsidRPr="00DF54B4">
        <w:t xml:space="preserve">se peut qu’il </w:t>
      </w:r>
      <w:r w:rsidRPr="00DF54B4">
        <w:t>arpentait la vallée du Jourdain et allait d’un endroit à l’autre le long du fleuve</w:t>
      </w:r>
      <w:r w:rsidR="004315D6" w:rsidRPr="00DF54B4">
        <w:t>.</w:t>
      </w:r>
      <w:r w:rsidR="00466ABD" w:rsidRPr="00DF54B4">
        <w:rPr>
          <w:rStyle w:val="EndnoteReference"/>
        </w:rPr>
        <w:endnoteReference w:id="8"/>
      </w:r>
    </w:p>
    <w:p w:rsidR="00FD2A72" w:rsidRPr="00DF54B4" w:rsidRDefault="00466ABD">
      <w:pPr>
        <w:pStyle w:val="NormalWeb"/>
      </w:pPr>
      <w:r w:rsidRPr="00DF54B4">
        <w:t>De grandes foules venaient</w:t>
      </w:r>
      <w:r w:rsidR="001641C4" w:rsidRPr="00DF54B4">
        <w:t xml:space="preserve"> </w:t>
      </w:r>
      <w:r w:rsidRPr="00DF54B4">
        <w:t xml:space="preserve">écouter </w:t>
      </w:r>
      <w:r w:rsidR="00DC08DC" w:rsidRPr="00DF54B4">
        <w:t>Jean</w:t>
      </w:r>
      <w:r w:rsidR="004315D6" w:rsidRPr="00DF54B4">
        <w:t xml:space="preserve"> </w:t>
      </w:r>
      <w:r w:rsidRPr="00DF54B4">
        <w:t>et se faire baptiser par lui. Matthieu nous raconte qu</w:t>
      </w:r>
      <w:r w:rsidR="001641C4" w:rsidRPr="00DF54B4">
        <w:t>’</w:t>
      </w:r>
      <w:r w:rsidR="00C3119A" w:rsidRPr="00DF54B4">
        <w:rPr>
          <w:rStyle w:val="Emphasis"/>
        </w:rPr>
        <w:t xml:space="preserve">On venait à lui de Jérusalem, de la Judée entière et de toutes les contrées riveraines du Jourdain </w:t>
      </w:r>
      <w:r w:rsidRPr="00DF54B4">
        <w:rPr>
          <w:rStyle w:val="EndnoteReference"/>
        </w:rPr>
        <w:endnoteReference w:id="9"/>
      </w:r>
      <w:r w:rsidR="00C3119A" w:rsidRPr="00DF54B4">
        <w:t xml:space="preserve">, ce qui </w:t>
      </w:r>
      <w:r w:rsidR="004315D6" w:rsidRPr="00DF54B4">
        <w:t>indi</w:t>
      </w:r>
      <w:r w:rsidR="00C3119A" w:rsidRPr="00DF54B4">
        <w:t>que que</w:t>
      </w:r>
      <w:r w:rsidR="004315D6" w:rsidRPr="00DF54B4">
        <w:t xml:space="preserve"> </w:t>
      </w:r>
      <w:r w:rsidR="00DC08DC" w:rsidRPr="00DF54B4">
        <w:t>Jean</w:t>
      </w:r>
      <w:r w:rsidR="004315D6" w:rsidRPr="00DF54B4">
        <w:t xml:space="preserve"> </w:t>
      </w:r>
      <w:r w:rsidR="00C06D50" w:rsidRPr="00DF54B4">
        <w:t xml:space="preserve">était devenu célèbre, </w:t>
      </w:r>
      <w:r w:rsidR="00C00033" w:rsidRPr="00DF54B4">
        <w:t>à</w:t>
      </w:r>
      <w:r w:rsidR="00C06D50" w:rsidRPr="00DF54B4">
        <w:t xml:space="preserve"> tel point que de nombreux scribes et pharisiens venaient l’écouter.</w:t>
      </w:r>
      <w:r w:rsidR="00C06D50" w:rsidRPr="00DF54B4">
        <w:rPr>
          <w:rStyle w:val="EndnoteReference"/>
        </w:rPr>
        <w:endnoteReference w:id="10"/>
      </w:r>
      <w:r w:rsidR="004315D6" w:rsidRPr="00DF54B4">
        <w:t xml:space="preserve"> </w:t>
      </w:r>
      <w:r w:rsidR="00C00033" w:rsidRPr="00DF54B4">
        <w:t xml:space="preserve">Une délégation de </w:t>
      </w:r>
      <w:r w:rsidR="00954617">
        <w:t>prêtres et de Lévites vint même</w:t>
      </w:r>
      <w:r w:rsidR="00C00033" w:rsidRPr="00DF54B4">
        <w:t xml:space="preserve"> de Jé</w:t>
      </w:r>
      <w:r w:rsidR="004315D6" w:rsidRPr="00DF54B4">
        <w:t xml:space="preserve">rusalem </w:t>
      </w:r>
      <w:r w:rsidR="00C00033" w:rsidRPr="00DF54B4">
        <w:t>pour découvrir qui il était</w:t>
      </w:r>
      <w:r w:rsidR="004315D6" w:rsidRPr="00DF54B4">
        <w:t>.</w:t>
      </w:r>
      <w:r w:rsidR="00C06D50" w:rsidRPr="00DF54B4">
        <w:rPr>
          <w:rStyle w:val="EndnoteReference"/>
        </w:rPr>
        <w:endnoteReference w:id="11"/>
      </w:r>
    </w:p>
    <w:p w:rsidR="00FD2A72" w:rsidRPr="00DF54B4" w:rsidRDefault="001159EE">
      <w:pPr>
        <w:pStyle w:val="NormalWeb"/>
      </w:pPr>
      <w:r w:rsidRPr="00DF54B4">
        <w:t xml:space="preserve">Jean n’attirait pas seulement des foules, il avait un nombre considérable de disciples qui écoutaient son enseignement et </w:t>
      </w:r>
      <w:r w:rsidR="00451473">
        <w:t>suivaient</w:t>
      </w:r>
      <w:r w:rsidRPr="00DF54B4">
        <w:t xml:space="preserve"> ses pratiques.</w:t>
      </w:r>
      <w:r w:rsidRPr="00DF54B4">
        <w:rPr>
          <w:rStyle w:val="EndnoteReference"/>
        </w:rPr>
        <w:endnoteReference w:id="12"/>
      </w:r>
      <w:r w:rsidRPr="00DF54B4">
        <w:t xml:space="preserve"> </w:t>
      </w:r>
      <w:r w:rsidR="00614753" w:rsidRPr="00DF54B4">
        <w:t>Dans l’</w:t>
      </w:r>
      <w:r w:rsidR="00DC08DC" w:rsidRPr="00DF54B4">
        <w:t>Evangile</w:t>
      </w:r>
      <w:r w:rsidR="004315D6" w:rsidRPr="00DF54B4">
        <w:t xml:space="preserve"> of </w:t>
      </w:r>
      <w:r w:rsidR="00DC08DC" w:rsidRPr="00DF54B4">
        <w:t>Jean</w:t>
      </w:r>
      <w:r w:rsidR="009A6EDB" w:rsidRPr="00DF54B4">
        <w:t>,</w:t>
      </w:r>
      <w:r w:rsidR="004315D6" w:rsidRPr="00DF54B4">
        <w:t xml:space="preserve"> </w:t>
      </w:r>
      <w:r w:rsidR="00614753" w:rsidRPr="00DF54B4">
        <w:t>nous apprenons que certains des premiers disciples de Jésus étaient</w:t>
      </w:r>
      <w:r w:rsidR="00E705DA">
        <w:t>,</w:t>
      </w:r>
      <w:r w:rsidR="00614753" w:rsidRPr="00DF54B4">
        <w:t xml:space="preserve"> à l’origine</w:t>
      </w:r>
      <w:r w:rsidR="00E705DA">
        <w:t>,</w:t>
      </w:r>
      <w:r w:rsidR="004315D6" w:rsidRPr="00DF54B4">
        <w:t xml:space="preserve"> </w:t>
      </w:r>
      <w:r w:rsidR="00614753" w:rsidRPr="00DF54B4">
        <w:t xml:space="preserve">des </w:t>
      </w:r>
      <w:r w:rsidR="004315D6" w:rsidRPr="00DF54B4">
        <w:t>disciples</w:t>
      </w:r>
      <w:r w:rsidR="00614753" w:rsidRPr="00DF54B4">
        <w:t xml:space="preserve"> de </w:t>
      </w:r>
      <w:r w:rsidR="00614753" w:rsidRPr="00DF54B4">
        <w:lastRenderedPageBreak/>
        <w:t>Jean</w:t>
      </w:r>
      <w:r w:rsidR="004315D6" w:rsidRPr="00DF54B4">
        <w:t>.</w:t>
      </w:r>
      <w:r w:rsidR="00C06D50" w:rsidRPr="00DF54B4">
        <w:rPr>
          <w:rStyle w:val="EndnoteReference"/>
        </w:rPr>
        <w:endnoteReference w:id="13"/>
      </w:r>
      <w:r w:rsidR="004315D6" w:rsidRPr="00DF54B4">
        <w:t xml:space="preserve"> </w:t>
      </w:r>
      <w:r w:rsidR="00DE2021" w:rsidRPr="00DF54B4">
        <w:t>Le livre des Actes des apôtres</w:t>
      </w:r>
      <w:r w:rsidR="00C06D50" w:rsidRPr="00DF54B4">
        <w:rPr>
          <w:rStyle w:val="EndnoteReference"/>
        </w:rPr>
        <w:endnoteReference w:id="14"/>
      </w:r>
      <w:r w:rsidR="004315D6" w:rsidRPr="00DF54B4">
        <w:t xml:space="preserve"> indi</w:t>
      </w:r>
      <w:r w:rsidR="00DE2021" w:rsidRPr="00DF54B4">
        <w:t>que qu’il avait en</w:t>
      </w:r>
      <w:r w:rsidR="004315D6" w:rsidRPr="00DF54B4">
        <w:t>c</w:t>
      </w:r>
      <w:r w:rsidR="00DE2021" w:rsidRPr="00DF54B4">
        <w:t>ore de nombreux adeptes</w:t>
      </w:r>
      <w:r w:rsidR="00E705DA">
        <w:t>,</w:t>
      </w:r>
      <w:r w:rsidR="004315D6" w:rsidRPr="00DF54B4">
        <w:t xml:space="preserve"> </w:t>
      </w:r>
      <w:r w:rsidR="00DE2021" w:rsidRPr="00DF54B4">
        <w:t xml:space="preserve">des années après sa mort. Il est possible que non seulement le mouvement lui ait survécu mais qu’il </w:t>
      </w:r>
      <w:r w:rsidR="00A436D3" w:rsidRPr="00DF54B4">
        <w:t>ait prospéré</w:t>
      </w:r>
      <w:r w:rsidR="00DE2021" w:rsidRPr="00DF54B4">
        <w:t xml:space="preserve"> après la mort de Jean.</w:t>
      </w:r>
      <w:r w:rsidR="00C06D50" w:rsidRPr="00DF54B4">
        <w:rPr>
          <w:rStyle w:val="EndnoteReference"/>
        </w:rPr>
        <w:endnoteReference w:id="15"/>
      </w:r>
    </w:p>
    <w:p w:rsidR="00FD2A72" w:rsidRPr="00DF54B4" w:rsidRDefault="00464041">
      <w:pPr>
        <w:pStyle w:val="NormalWeb"/>
      </w:pPr>
      <w:r w:rsidRPr="00DF54B4">
        <w:t>Les</w:t>
      </w:r>
      <w:r w:rsidR="004315D6" w:rsidRPr="00DF54B4">
        <w:t xml:space="preserve"> </w:t>
      </w:r>
      <w:r w:rsidR="00DC08DC" w:rsidRPr="00DF54B4">
        <w:t>Evangile</w:t>
      </w:r>
      <w:r w:rsidR="004315D6" w:rsidRPr="00DF54B4">
        <w:t xml:space="preserve">s </w:t>
      </w:r>
      <w:r w:rsidRPr="00DF54B4">
        <w:t>nous disent que Jésus</w:t>
      </w:r>
      <w:r w:rsidR="004315D6" w:rsidRPr="00DF54B4">
        <w:t xml:space="preserve"> </w:t>
      </w:r>
      <w:r w:rsidR="00A436D3" w:rsidRPr="00DF54B4">
        <w:t xml:space="preserve">fut </w:t>
      </w:r>
      <w:r w:rsidR="004315D6" w:rsidRPr="00DF54B4">
        <w:t>bapti</w:t>
      </w:r>
      <w:r w:rsidRPr="00DF54B4">
        <w:t xml:space="preserve">sé par </w:t>
      </w:r>
      <w:r w:rsidR="00DC08DC" w:rsidRPr="00DF54B4">
        <w:t>Jean</w:t>
      </w:r>
      <w:r w:rsidRPr="00DF54B4">
        <w:rPr>
          <w:rStyle w:val="EndnoteReference"/>
        </w:rPr>
        <w:endnoteReference w:id="16"/>
      </w:r>
      <w:r w:rsidR="009A6EDB" w:rsidRPr="00DF54B4">
        <w:t xml:space="preserve"> et</w:t>
      </w:r>
      <w:r w:rsidR="004315D6" w:rsidRPr="00DF54B4">
        <w:t xml:space="preserve"> </w:t>
      </w:r>
      <w:r w:rsidRPr="00DF54B4">
        <w:t>qu’</w:t>
      </w:r>
      <w:r w:rsidR="009A6EDB" w:rsidRPr="00DF54B4">
        <w:t>I</w:t>
      </w:r>
      <w:r w:rsidRPr="00DF54B4">
        <w:t xml:space="preserve">l </w:t>
      </w:r>
      <w:r w:rsidR="009A6EDB" w:rsidRPr="00DF54B4">
        <w:t>l’</w:t>
      </w:r>
      <w:r w:rsidRPr="00DF54B4">
        <w:t>appela</w:t>
      </w:r>
      <w:r w:rsidR="00E705DA">
        <w:t xml:space="preserve"> </w:t>
      </w:r>
      <w:r w:rsidR="00110030" w:rsidRPr="00DF54B4">
        <w:t>« </w:t>
      </w:r>
      <w:r w:rsidRPr="00DF54B4">
        <w:t>cet Elie qui devait venir</w:t>
      </w:r>
      <w:r w:rsidR="00110030" w:rsidRPr="00DF54B4">
        <w:t> »</w:t>
      </w:r>
      <w:r w:rsidRPr="00DF54B4">
        <w:rPr>
          <w:rStyle w:val="EndnoteReference"/>
        </w:rPr>
        <w:endnoteReference w:id="17"/>
      </w:r>
      <w:r w:rsidR="009A6EDB" w:rsidRPr="00DF54B4">
        <w:t> ;</w:t>
      </w:r>
      <w:r w:rsidR="004315D6" w:rsidRPr="00DF54B4">
        <w:t xml:space="preserve"> </w:t>
      </w:r>
      <w:r w:rsidR="009A6EDB" w:rsidRPr="00DF54B4">
        <w:t>Il</w:t>
      </w:r>
      <w:r w:rsidRPr="00DF54B4">
        <w:t xml:space="preserve"> </w:t>
      </w:r>
      <w:r w:rsidR="00A436D3" w:rsidRPr="00DF54B4">
        <w:t>déclara</w:t>
      </w:r>
      <w:r w:rsidRPr="00DF54B4">
        <w:t xml:space="preserve"> </w:t>
      </w:r>
      <w:r w:rsidR="009A6EDB" w:rsidRPr="00DF54B4">
        <w:t xml:space="preserve">aussi </w:t>
      </w:r>
      <w:r w:rsidRPr="00DF54B4">
        <w:t>qu’il était bien plus qu'un prophète</w:t>
      </w:r>
      <w:r w:rsidRPr="00DF54B4">
        <w:rPr>
          <w:rStyle w:val="EndnoteReference"/>
        </w:rPr>
        <w:endnoteReference w:id="18"/>
      </w:r>
      <w:r w:rsidRPr="00DF54B4">
        <w:t xml:space="preserve"> et que</w:t>
      </w:r>
      <w:r w:rsidR="009A6EDB" w:rsidRPr="00DF54B4">
        <w:t>,</w:t>
      </w:r>
      <w:r w:rsidRPr="00DF54B4">
        <w:t xml:space="preserve"> de tous les hommes qui </w:t>
      </w:r>
      <w:r w:rsidR="009A6EDB" w:rsidRPr="00DF54B4">
        <w:t>étaient</w:t>
      </w:r>
      <w:r w:rsidRPr="00DF54B4">
        <w:t xml:space="preserve"> nés d’une femme, il n’y en a</w:t>
      </w:r>
      <w:r w:rsidR="009A6EDB" w:rsidRPr="00DF54B4">
        <w:t>vait</w:t>
      </w:r>
      <w:r w:rsidRPr="00DF54B4">
        <w:t xml:space="preserve"> pas de plus grand que Jean</w:t>
      </w:r>
      <w:r w:rsidR="004315D6" w:rsidRPr="00DF54B4">
        <w:t>.</w:t>
      </w:r>
      <w:r w:rsidRPr="00DF54B4">
        <w:rPr>
          <w:rStyle w:val="EndnoteReference"/>
        </w:rPr>
        <w:endnoteReference w:id="19"/>
      </w:r>
      <w:r w:rsidR="004315D6" w:rsidRPr="00DF54B4">
        <w:t xml:space="preserve"> A</w:t>
      </w:r>
      <w:r w:rsidRPr="00DF54B4">
        <w:t xml:space="preserve">près la mort de </w:t>
      </w:r>
      <w:r w:rsidR="00DC08DC" w:rsidRPr="00DF54B4">
        <w:t>Jean</w:t>
      </w:r>
      <w:r w:rsidR="004315D6" w:rsidRPr="00DF54B4">
        <w:t xml:space="preserve">, </w:t>
      </w:r>
      <w:r w:rsidR="009E537F" w:rsidRPr="00DF54B4">
        <w:t>certains cru</w:t>
      </w:r>
      <w:r w:rsidR="00A436D3" w:rsidRPr="00DF54B4">
        <w:t>rent</w:t>
      </w:r>
      <w:r w:rsidR="009E537F" w:rsidRPr="00DF54B4">
        <w:t xml:space="preserve"> que Jésus était </w:t>
      </w:r>
      <w:r w:rsidR="00DC08DC" w:rsidRPr="00DF54B4">
        <w:t>Jean</w:t>
      </w:r>
      <w:r w:rsidR="004315D6" w:rsidRPr="00DF54B4">
        <w:t xml:space="preserve"> res</w:t>
      </w:r>
      <w:r w:rsidR="009E537F" w:rsidRPr="00DF54B4">
        <w:t>s</w:t>
      </w:r>
      <w:r w:rsidR="004315D6" w:rsidRPr="00DF54B4">
        <w:t>u</w:t>
      </w:r>
      <w:r w:rsidR="009E537F" w:rsidRPr="00DF54B4">
        <w:t>scité</w:t>
      </w:r>
      <w:r w:rsidR="004315D6" w:rsidRPr="00DF54B4">
        <w:t>.</w:t>
      </w:r>
      <w:r w:rsidRPr="00DF54B4">
        <w:rPr>
          <w:rStyle w:val="EndnoteReference"/>
        </w:rPr>
        <w:endnoteReference w:id="20"/>
      </w:r>
      <w:r w:rsidR="004315D6" w:rsidRPr="00DF54B4">
        <w:t xml:space="preserve"> </w:t>
      </w:r>
      <w:r w:rsidR="00E705DA">
        <w:t xml:space="preserve">Etant donné que </w:t>
      </w:r>
      <w:r w:rsidR="00DC08DC" w:rsidRPr="00DF54B4">
        <w:t>Jean</w:t>
      </w:r>
      <w:r w:rsidR="004315D6" w:rsidRPr="00DF54B4">
        <w:t xml:space="preserve"> </w:t>
      </w:r>
      <w:r w:rsidR="00E705DA">
        <w:t>a eu une grande influence,</w:t>
      </w:r>
      <w:r w:rsidR="009E537F" w:rsidRPr="00DF54B4">
        <w:t xml:space="preserve"> cela vaut la peine d’examiner sa vie d’un peu plus près. Qui était-il exactement, et quel rôle a</w:t>
      </w:r>
      <w:r w:rsidR="009A6EDB" w:rsidRPr="00DF54B4">
        <w:t>-</w:t>
      </w:r>
      <w:r w:rsidR="009E537F" w:rsidRPr="00DF54B4">
        <w:t>t-il joué par rapport à Jésus ?</w:t>
      </w:r>
    </w:p>
    <w:p w:rsidR="00953A46" w:rsidRPr="00DF54B4" w:rsidRDefault="00D061BC">
      <w:pPr>
        <w:pStyle w:val="NormalWeb"/>
      </w:pPr>
      <w:r w:rsidRPr="00DF54B4">
        <w:t>Nous savons</w:t>
      </w:r>
      <w:r w:rsidR="00BD75E3" w:rsidRPr="00DF54B4">
        <w:t>,</w:t>
      </w:r>
      <w:r w:rsidRPr="00DF54B4">
        <w:t xml:space="preserve"> d’après les récits de</w:t>
      </w:r>
      <w:r w:rsidR="00A436D3" w:rsidRPr="00DF54B4">
        <w:t>s</w:t>
      </w:r>
      <w:r w:rsidRPr="00DF54B4">
        <w:t xml:space="preserve"> naissance</w:t>
      </w:r>
      <w:r w:rsidR="00A436D3" w:rsidRPr="00DF54B4">
        <w:t>s</w:t>
      </w:r>
      <w:r w:rsidRPr="00DF54B4">
        <w:t xml:space="preserve"> de Jésus et de Jean</w:t>
      </w:r>
      <w:r w:rsidR="00BD75E3" w:rsidRPr="00DF54B4">
        <w:t>,</w:t>
      </w:r>
      <w:r w:rsidRPr="00DF54B4">
        <w:t xml:space="preserve"> que Jean était le fils de Zacharie, qui était </w:t>
      </w:r>
      <w:r w:rsidR="00A436D3" w:rsidRPr="00DF54B4">
        <w:t xml:space="preserve">lui-même </w:t>
      </w:r>
      <w:r w:rsidRPr="00DF54B4">
        <w:t>un prêtre, ce qui veut dire que Jean aurait eu le droit de devenir prêtre</w:t>
      </w:r>
      <w:r w:rsidR="00BD75E3" w:rsidRPr="00DF54B4">
        <w:t>,</w:t>
      </w:r>
      <w:r w:rsidRPr="00DF54B4">
        <w:t xml:space="preserve"> lui aussi. Toutefois, avant même qu’il naisse, Dieu </w:t>
      </w:r>
      <w:r w:rsidR="00BD75E3" w:rsidRPr="00DF54B4">
        <w:t>l’</w:t>
      </w:r>
      <w:r w:rsidR="00E705DA">
        <w:t xml:space="preserve">avait appelé </w:t>
      </w:r>
      <w:r w:rsidRPr="00DF54B4">
        <w:t xml:space="preserve">à </w:t>
      </w:r>
      <w:r w:rsidR="00A436D3" w:rsidRPr="00DF54B4">
        <w:t>suivre</w:t>
      </w:r>
      <w:r w:rsidRPr="00DF54B4">
        <w:t xml:space="preserve"> une autre voie et</w:t>
      </w:r>
      <w:r w:rsidR="00BD75E3" w:rsidRPr="00DF54B4">
        <w:t>,</w:t>
      </w:r>
      <w:r w:rsidRPr="00DF54B4">
        <w:t xml:space="preserve"> au lieu de d’assumer les responsabilités de la prêtrise à Jérusalem, </w:t>
      </w:r>
      <w:r w:rsidR="00BD75E3" w:rsidRPr="00DF54B4">
        <w:t>i</w:t>
      </w:r>
      <w:r w:rsidRPr="00DF54B4">
        <w:t>l partit dans le désert. Certains exégètes biblistes ont émis l’hypothèse que Jean avait peut-être fait partie de la communauté essénienne de Qumrân</w:t>
      </w:r>
      <w:r w:rsidRPr="00DF54B4">
        <w:rPr>
          <w:rStyle w:val="EndnoteReference"/>
        </w:rPr>
        <w:endnoteReference w:id="21"/>
      </w:r>
      <w:r w:rsidRPr="00DF54B4">
        <w:t xml:space="preserve"> qui se trouvait près du lieu où Jean baptisait</w:t>
      </w:r>
      <w:r w:rsidR="00743D25" w:rsidRPr="00DF54B4">
        <w:t xml:space="preserve">. </w:t>
      </w:r>
      <w:r w:rsidR="00980B38" w:rsidRPr="00DF54B4">
        <w:t>Il se trouve qu’u</w:t>
      </w:r>
      <w:r w:rsidR="00743D25" w:rsidRPr="00DF54B4">
        <w:t>n de leurs rituels spirituels de purification consistait à s’immerger dans l’eau. Comme Jean, ils étaient persuadés que les jugements de Dieu allaient bientôt s’abattre sur Israël.</w:t>
      </w:r>
      <w:r w:rsidR="00D7144D" w:rsidRPr="00DF54B4">
        <w:t xml:space="preserve"> </w:t>
      </w:r>
      <w:r w:rsidR="00953A46" w:rsidRPr="00DF54B4">
        <w:t xml:space="preserve">Il est possible que Jean ait été lié aux Esséniens, ou tout du moins influencé par leur enseignement, </w:t>
      </w:r>
      <w:r w:rsidR="00A827CA" w:rsidRPr="00DF54B4">
        <w:t>mai</w:t>
      </w:r>
      <w:r w:rsidR="00953A46" w:rsidRPr="00DF54B4">
        <w:t>s</w:t>
      </w:r>
      <w:r w:rsidR="00A827CA" w:rsidRPr="00DF54B4">
        <w:t xml:space="preserve"> </w:t>
      </w:r>
      <w:r w:rsidR="00953A46" w:rsidRPr="00DF54B4">
        <w:t>il est clair qu’au moment où il a commencé son ministère</w:t>
      </w:r>
      <w:r w:rsidR="00BD75E3" w:rsidRPr="00DF54B4">
        <w:t>,</w:t>
      </w:r>
      <w:r w:rsidR="00953A46" w:rsidRPr="00DF54B4">
        <w:t xml:space="preserve"> il n’était plus lié à eux ; certaines de ses convictions et de ses pratiques, qui sont décrites dans les Evangiles, allaient à l’encontre de ce qu’enseignaient les Esséniens.</w:t>
      </w:r>
    </w:p>
    <w:p w:rsidR="00FD2A72" w:rsidRPr="00DF54B4" w:rsidRDefault="00DC08DC">
      <w:pPr>
        <w:pStyle w:val="NormalWeb"/>
      </w:pPr>
      <w:r w:rsidRPr="00DF54B4">
        <w:t>Jean</w:t>
      </w:r>
      <w:r w:rsidR="004315D6" w:rsidRPr="00DF54B4">
        <w:t xml:space="preserve"> p</w:t>
      </w:r>
      <w:r w:rsidR="00A32C76" w:rsidRPr="00DF54B4">
        <w:t xml:space="preserve">rêchait inlassablement le baptême de la repentance pour le pardon des péchés. Il </w:t>
      </w:r>
      <w:r w:rsidR="004315D6" w:rsidRPr="00DF54B4">
        <w:t>bapti</w:t>
      </w:r>
      <w:r w:rsidR="00A32C76" w:rsidRPr="00DF54B4">
        <w:t xml:space="preserve">sait tous ceux qui </w:t>
      </w:r>
      <w:r w:rsidR="00FC0E32" w:rsidRPr="00DF54B4">
        <w:t xml:space="preserve">prenaient la décision de se repentir. Son baptême </w:t>
      </w:r>
      <w:r w:rsidR="00980B38" w:rsidRPr="00DF54B4">
        <w:t>était le symbole de</w:t>
      </w:r>
      <w:r w:rsidR="00FC0E32" w:rsidRPr="00DF54B4">
        <w:t xml:space="preserve"> </w:t>
      </w:r>
      <w:r w:rsidR="00980B38" w:rsidRPr="00DF54B4">
        <w:t xml:space="preserve">leur </w:t>
      </w:r>
      <w:r w:rsidR="00FC0E32" w:rsidRPr="00DF54B4">
        <w:t xml:space="preserve">allégeance ou </w:t>
      </w:r>
      <w:r w:rsidR="00980B38" w:rsidRPr="00DF54B4">
        <w:t xml:space="preserve">du </w:t>
      </w:r>
      <w:r w:rsidR="00FC0E32" w:rsidRPr="00DF54B4">
        <w:t>renouve</w:t>
      </w:r>
      <w:r w:rsidR="00980B38" w:rsidRPr="00DF54B4">
        <w:t xml:space="preserve">au de </w:t>
      </w:r>
      <w:r w:rsidR="00FC0E32" w:rsidRPr="00DF54B4">
        <w:t>leur allégeance au dessein de Dieu ; il signifiait leur engagement à vivre et se comporter d’une manière qui montr</w:t>
      </w:r>
      <w:r w:rsidR="003455E2" w:rsidRPr="00DF54B4">
        <w:t>ait</w:t>
      </w:r>
      <w:r w:rsidR="00FC0E32" w:rsidRPr="00DF54B4">
        <w:t xml:space="preserve"> clairement qu’ils étaient d’authentiques enfants d’Abraham.</w:t>
      </w:r>
      <w:r w:rsidR="004315D6" w:rsidRPr="00DF54B4">
        <w:t xml:space="preserve"> </w:t>
      </w:r>
      <w:r w:rsidR="00A32C76" w:rsidRPr="00DF54B4">
        <w:t xml:space="preserve">Son message était que le fait d’être </w:t>
      </w:r>
      <w:r w:rsidR="00FC0E32" w:rsidRPr="00DF54B4">
        <w:t xml:space="preserve">juif, </w:t>
      </w:r>
      <w:r w:rsidR="003455E2" w:rsidRPr="00DF54B4">
        <w:t>d’</w:t>
      </w:r>
      <w:r w:rsidR="00A32C76" w:rsidRPr="00DF54B4">
        <w:t xml:space="preserve">être enfant d’Abraham, ne suffisait pas – il fallait </w:t>
      </w:r>
      <w:r w:rsidR="00980B38" w:rsidRPr="00DF54B4">
        <w:t xml:space="preserve">impérativement </w:t>
      </w:r>
      <w:r w:rsidR="00A32C76" w:rsidRPr="00DF54B4">
        <w:t>se repentir de ses péchés. Il disait:</w:t>
      </w:r>
    </w:p>
    <w:p w:rsidR="00FD2A72" w:rsidRPr="00DF54B4" w:rsidRDefault="00CC7CF5">
      <w:pPr>
        <w:pStyle w:val="indent"/>
      </w:pPr>
      <w:r w:rsidRPr="00DF54B4">
        <w:rPr>
          <w:i/>
        </w:rPr>
        <w:t>« Produisez donc des fruits dignes de la repentance, et ne vous mettez pas à dire en vous–mêmes : Nous avons Abraham pour père. Car je vous déclare que de ces pierres</w:t>
      </w:r>
      <w:r w:rsidR="003455E2" w:rsidRPr="00DF54B4">
        <w:rPr>
          <w:i/>
        </w:rPr>
        <w:t>,</w:t>
      </w:r>
      <w:r w:rsidRPr="00DF54B4">
        <w:rPr>
          <w:i/>
        </w:rPr>
        <w:t xml:space="preserve"> Dieu peut susciter des enfants à Abraham.</w:t>
      </w:r>
      <w:r w:rsidRPr="00DF54B4">
        <w:rPr>
          <w:rStyle w:val="Emphasis"/>
        </w:rPr>
        <w:t> »</w:t>
      </w:r>
      <w:r w:rsidRPr="00DF54B4">
        <w:rPr>
          <w:rStyle w:val="EndnoteReference"/>
        </w:rPr>
        <w:endnoteReference w:id="22"/>
      </w:r>
    </w:p>
    <w:p w:rsidR="00FD2A72" w:rsidRPr="00DF54B4" w:rsidRDefault="00BA27D1">
      <w:pPr>
        <w:pStyle w:val="NormalWeb"/>
      </w:pPr>
      <w:r w:rsidRPr="00DF54B4">
        <w:t>Faisant écho à une prophétie d’Esaïe</w:t>
      </w:r>
      <w:r w:rsidR="00781DAF" w:rsidRPr="00DF54B4">
        <w:rPr>
          <w:rStyle w:val="EndnoteReference"/>
        </w:rPr>
        <w:endnoteReference w:id="23"/>
      </w:r>
      <w:r w:rsidR="009E272C" w:rsidRPr="00DF54B4">
        <w:t>,</w:t>
      </w:r>
      <w:r w:rsidR="004315D6" w:rsidRPr="00DF54B4">
        <w:t xml:space="preserve"> </w:t>
      </w:r>
      <w:r w:rsidR="00DC08DC" w:rsidRPr="00DF54B4">
        <w:t>Jean</w:t>
      </w:r>
      <w:r w:rsidR="004315D6" w:rsidRPr="00DF54B4">
        <w:t xml:space="preserve"> expr</w:t>
      </w:r>
      <w:r w:rsidR="009E272C" w:rsidRPr="00DF54B4">
        <w:t>ime l’urgence de la repentance quand il dit:</w:t>
      </w:r>
      <w:r w:rsidR="004315D6" w:rsidRPr="00DF54B4">
        <w:t xml:space="preserve"> </w:t>
      </w:r>
      <w:r w:rsidR="007B12E5" w:rsidRPr="00DF54B4">
        <w:t>« </w:t>
      </w:r>
      <w:r w:rsidR="009E272C" w:rsidRPr="00DF54B4">
        <w:rPr>
          <w:rStyle w:val="Emphasis"/>
        </w:rPr>
        <w:t>Attention ! La hache est sur le point d’attaquer les arbres à la racine : tout arbre qui ne porte pas de bon fruit sera coupé et jeté au feu</w:t>
      </w:r>
      <w:r w:rsidR="004315D6" w:rsidRPr="00DF54B4">
        <w:t>.</w:t>
      </w:r>
      <w:r w:rsidR="007B12E5" w:rsidRPr="00DF54B4">
        <w:t> »</w:t>
      </w:r>
      <w:r w:rsidR="009E272C" w:rsidRPr="00DF54B4">
        <w:rPr>
          <w:rStyle w:val="EndnoteReference"/>
        </w:rPr>
        <w:endnoteReference w:id="24"/>
      </w:r>
      <w:r w:rsidR="004315D6" w:rsidRPr="00DF54B4">
        <w:t xml:space="preserve"> </w:t>
      </w:r>
      <w:r w:rsidR="005F1F48" w:rsidRPr="00DF54B4">
        <w:t xml:space="preserve">Les </w:t>
      </w:r>
      <w:r w:rsidR="004315D6" w:rsidRPr="00DF54B4">
        <w:t xml:space="preserve">fruits </w:t>
      </w:r>
      <w:r w:rsidR="005F1F48" w:rsidRPr="00DF54B4">
        <w:t xml:space="preserve">dont il parle sont </w:t>
      </w:r>
      <w:r w:rsidR="00DA325C" w:rsidRPr="00DF54B4">
        <w:t xml:space="preserve">les </w:t>
      </w:r>
      <w:r w:rsidR="00DA325C" w:rsidRPr="00DF54B4">
        <w:rPr>
          <w:i/>
        </w:rPr>
        <w:t>fruits dignes de la repentance</w:t>
      </w:r>
      <w:r w:rsidR="004315D6" w:rsidRPr="00DF54B4">
        <w:rPr>
          <w:rStyle w:val="Emphasis"/>
          <w:i w:val="0"/>
        </w:rPr>
        <w:t>.</w:t>
      </w:r>
      <w:r w:rsidR="009E272C" w:rsidRPr="00DF54B4">
        <w:rPr>
          <w:rStyle w:val="EndnoteReference"/>
          <w:i/>
          <w:iCs/>
        </w:rPr>
        <w:endnoteReference w:id="25"/>
      </w:r>
      <w:r w:rsidR="004315D6" w:rsidRPr="00DF54B4">
        <w:t xml:space="preserve"> </w:t>
      </w:r>
      <w:r w:rsidR="005339A1" w:rsidRPr="00DF54B4">
        <w:t>Le feu rappelle la prophétie de</w:t>
      </w:r>
      <w:r w:rsidR="004315D6" w:rsidRPr="00DF54B4">
        <w:t xml:space="preserve"> Malachi</w:t>
      </w:r>
      <w:r w:rsidR="005339A1" w:rsidRPr="00DF54B4">
        <w:t xml:space="preserve">e </w:t>
      </w:r>
      <w:r w:rsidR="004315D6" w:rsidRPr="00DF54B4">
        <w:t xml:space="preserve">: </w:t>
      </w:r>
      <w:r w:rsidR="00D721AC" w:rsidRPr="00DF54B4">
        <w:rPr>
          <w:rStyle w:val="Emphasis"/>
        </w:rPr>
        <w:t>Car voici : le jour vient, ardent comme un brasier, où tous les arrogants et ceux qui font le mal seront comme du chaume. Ce jour–là, ils seront consumés par le feu, déclare l'Eternel, le Seigneur des armées célestes. Et il n'en restera ni rameaux ni racines</w:t>
      </w:r>
      <w:r w:rsidR="004315D6" w:rsidRPr="00DF54B4">
        <w:rPr>
          <w:rStyle w:val="Emphasis"/>
        </w:rPr>
        <w:t>.</w:t>
      </w:r>
      <w:r w:rsidR="005339A1" w:rsidRPr="00DF54B4">
        <w:rPr>
          <w:rStyle w:val="EndnoteReference"/>
          <w:i/>
          <w:iCs/>
        </w:rPr>
        <w:endnoteReference w:id="26"/>
      </w:r>
      <w:r w:rsidR="004315D6" w:rsidRPr="00DF54B4">
        <w:t xml:space="preserve"> </w:t>
      </w:r>
      <w:r w:rsidR="00DC08DC" w:rsidRPr="00DF54B4">
        <w:t>Jean</w:t>
      </w:r>
      <w:r w:rsidR="004315D6" w:rsidRPr="00DF54B4">
        <w:t xml:space="preserve"> </w:t>
      </w:r>
      <w:r w:rsidR="00787648" w:rsidRPr="00DF54B4">
        <w:t>d</w:t>
      </w:r>
      <w:r w:rsidR="008E755D" w:rsidRPr="00DF54B4">
        <w:t>éclarait</w:t>
      </w:r>
      <w:r w:rsidR="00787648" w:rsidRPr="00DF54B4">
        <w:t xml:space="preserve"> clairement à ceux qui l’écoutaient qu’ils ne devaient pas hésiter </w:t>
      </w:r>
      <w:r w:rsidR="007B12E5" w:rsidRPr="00DF54B4">
        <w:t>et qu’</w:t>
      </w:r>
      <w:r w:rsidR="00787648" w:rsidRPr="00DF54B4">
        <w:t xml:space="preserve">ils devaient se </w:t>
      </w:r>
      <w:r w:rsidR="001159EE" w:rsidRPr="00DF54B4">
        <w:t>repentir sans</w:t>
      </w:r>
      <w:r w:rsidR="007B12E5" w:rsidRPr="00DF54B4">
        <w:t xml:space="preserve"> attendre</w:t>
      </w:r>
      <w:r w:rsidR="004315D6" w:rsidRPr="00DF54B4">
        <w:t>.</w:t>
      </w:r>
      <w:r w:rsidR="0043309A" w:rsidRPr="00DF54B4">
        <w:rPr>
          <w:rStyle w:val="EndnoteReference"/>
        </w:rPr>
        <w:endnoteReference w:id="27"/>
      </w:r>
    </w:p>
    <w:p w:rsidR="00FD2A72" w:rsidRPr="00DF54B4" w:rsidRDefault="0043309A">
      <w:pPr>
        <w:pStyle w:val="NormalWeb"/>
      </w:pPr>
      <w:r w:rsidRPr="00DF54B4">
        <w:t>Les foules demandèrent à Jean : « </w:t>
      </w:r>
      <w:r w:rsidRPr="00DF54B4">
        <w:rPr>
          <w:i/>
        </w:rPr>
        <w:t>Que devons–nous faire ?</w:t>
      </w:r>
      <w:r w:rsidRPr="00DF54B4">
        <w:rPr>
          <w:rStyle w:val="Emphasis"/>
          <w:i w:val="0"/>
        </w:rPr>
        <w:t>»</w:t>
      </w:r>
      <w:r w:rsidR="004315D6" w:rsidRPr="00DF54B4">
        <w:t xml:space="preserve"> </w:t>
      </w:r>
      <w:r w:rsidRPr="00DF54B4">
        <w:t xml:space="preserve">Il leur répondit : </w:t>
      </w:r>
      <w:r w:rsidRPr="00DF54B4">
        <w:rPr>
          <w:i/>
        </w:rPr>
        <w:t>« Si quelqu'un a deux chemises, qu'il en donne une à celui qui n'en a pas. Si quelqu'un a de quoi manger, qu'il partage avec celui qui n'a rien. »</w:t>
      </w:r>
      <w:r w:rsidRPr="00DF54B4">
        <w:rPr>
          <w:rStyle w:val="EndnoteReference"/>
          <w:vertAlign w:val="baseline"/>
        </w:rPr>
        <w:t xml:space="preserve"> </w:t>
      </w:r>
      <w:r w:rsidRPr="00DF54B4">
        <w:rPr>
          <w:rStyle w:val="EndnoteReference"/>
        </w:rPr>
        <w:endnoteReference w:id="28"/>
      </w:r>
      <w:r w:rsidR="004315D6" w:rsidRPr="00DF54B4">
        <w:t xml:space="preserve"> </w:t>
      </w:r>
      <w:r w:rsidR="00461B30" w:rsidRPr="00DF54B4">
        <w:t>Cette admonition formulée de façon générale n’aurait pas manqué de rappeler à son auditoire le message plus détaillé déjà donné par Esaïe</w:t>
      </w:r>
      <w:r w:rsidR="00890624" w:rsidRPr="00DF54B4">
        <w:t>,</w:t>
      </w:r>
      <w:r w:rsidR="00461B30" w:rsidRPr="00DF54B4">
        <w:t xml:space="preserve"> dans l</w:t>
      </w:r>
      <w:r w:rsidR="007B12E5" w:rsidRPr="00DF54B4">
        <w:t>’Ancien Testament</w:t>
      </w:r>
      <w:r w:rsidR="00461B30" w:rsidRPr="00DF54B4">
        <w:t> : </w:t>
      </w:r>
    </w:p>
    <w:p w:rsidR="00FD2A72" w:rsidRPr="00DF54B4" w:rsidRDefault="00604A19" w:rsidP="00604A19">
      <w:pPr>
        <w:pStyle w:val="indent"/>
        <w:rPr>
          <w:i/>
          <w:iCs/>
        </w:rPr>
      </w:pPr>
      <w:r w:rsidRPr="00DF54B4">
        <w:rPr>
          <w:rStyle w:val="Emphasis"/>
        </w:rPr>
        <w:t>Le jeûne qui me plaît est celui qui consiste à détacher les liens de la méchanceté, à délier les courroies de toute servitude, à mettre en liberté tous ceux que l’on opprime et à briser toute espèce de joug. C’est partager ton pain avec ceux qui ont faim, et offrir l’hospitalité aux pauvres sans abri, c’est donner des habits à celui qu’on voit nu, ne pas te détourner de ton prochain.</w:t>
      </w:r>
      <w:r w:rsidRPr="00DF54B4">
        <w:rPr>
          <w:rStyle w:val="EndnoteReference"/>
          <w:i/>
          <w:iCs/>
        </w:rPr>
        <w:endnoteReference w:id="29"/>
      </w:r>
      <w:r w:rsidRPr="00DF54B4">
        <w:rPr>
          <w:rStyle w:val="Emphasis"/>
        </w:rPr>
        <w:t xml:space="preserve"> </w:t>
      </w:r>
      <w:r w:rsidR="004315D6" w:rsidRPr="00DF54B4">
        <w:rPr>
          <w:rStyle w:val="Emphasis"/>
        </w:rPr>
        <w:t>…</w:t>
      </w:r>
      <w:r w:rsidR="00E22817" w:rsidRPr="00DF54B4">
        <w:t xml:space="preserve"> </w:t>
      </w:r>
      <w:r w:rsidRPr="00DF54B4">
        <w:rPr>
          <w:i/>
        </w:rPr>
        <w:t>Je n’ai rien à faire de vos nombreux sacrifices, déclare le Seigneur. J’en ai assez des béliers consumés par le feu</w:t>
      </w:r>
      <w:r w:rsidRPr="00DF54B4">
        <w:rPr>
          <w:rStyle w:val="Emphasis"/>
          <w:i w:val="0"/>
          <w:iCs w:val="0"/>
        </w:rPr>
        <w:t xml:space="preserve"> </w:t>
      </w:r>
      <w:r w:rsidRPr="00DF54B4">
        <w:rPr>
          <w:rStyle w:val="Emphasis"/>
        </w:rPr>
        <w:t xml:space="preserve">… </w:t>
      </w:r>
      <w:r w:rsidR="00E22817" w:rsidRPr="00DF54B4">
        <w:rPr>
          <w:rStyle w:val="Emphasis"/>
        </w:rPr>
        <w:t>Cessez de m’apporter d’inutiles offrandes </w:t>
      </w:r>
      <w:r w:rsidR="004315D6" w:rsidRPr="00DF54B4">
        <w:rPr>
          <w:rStyle w:val="Emphasis"/>
        </w:rPr>
        <w:t>…</w:t>
      </w:r>
      <w:r w:rsidR="00E22817" w:rsidRPr="00DF54B4">
        <w:t xml:space="preserve"> </w:t>
      </w:r>
      <w:r w:rsidR="00E22817" w:rsidRPr="00DF54B4">
        <w:rPr>
          <w:rStyle w:val="Emphasis"/>
        </w:rPr>
        <w:t xml:space="preserve">Oui, vos nouvelles lunes, toutes vos fêtes, je les déteste </w:t>
      </w:r>
      <w:r w:rsidR="004315D6" w:rsidRPr="00DF54B4">
        <w:rPr>
          <w:rStyle w:val="Emphasis"/>
        </w:rPr>
        <w:t>…</w:t>
      </w:r>
      <w:r w:rsidR="00AE4D59" w:rsidRPr="00DF54B4">
        <w:t xml:space="preserve"> </w:t>
      </w:r>
      <w:r w:rsidR="00AE4D59" w:rsidRPr="00DF54B4">
        <w:rPr>
          <w:rStyle w:val="Emphasis"/>
        </w:rPr>
        <w:t>Lavez–vous donc, purifiez–vous, écartez de ma vue vos méchantes actions et cessez de faire le mal</w:t>
      </w:r>
      <w:r w:rsidR="004315D6" w:rsidRPr="00DF54B4">
        <w:rPr>
          <w:rStyle w:val="Emphasis"/>
        </w:rPr>
        <w:t xml:space="preserve">, </w:t>
      </w:r>
      <w:r w:rsidR="00AE4D59" w:rsidRPr="00DF54B4">
        <w:rPr>
          <w:rStyle w:val="Emphasis"/>
        </w:rPr>
        <w:t>Efforcez–vous de pratiquer le bien, d'agir avec droiture, assistez l'opprimé, et défendez le droit de l'orphelin, plaidez la cause de la veuve !</w:t>
      </w:r>
      <w:r w:rsidR="00E22817" w:rsidRPr="00DF54B4">
        <w:rPr>
          <w:rStyle w:val="Emphasis"/>
        </w:rPr>
        <w:t xml:space="preserve"> </w:t>
      </w:r>
      <w:r w:rsidR="0043309A" w:rsidRPr="00DF54B4">
        <w:rPr>
          <w:rStyle w:val="EndnoteReference"/>
        </w:rPr>
        <w:endnoteReference w:id="30"/>
      </w:r>
    </w:p>
    <w:p w:rsidR="00FD2A72" w:rsidRPr="00DF54B4" w:rsidRDefault="001427A1">
      <w:pPr>
        <w:pStyle w:val="NormalWeb"/>
      </w:pPr>
      <w:r w:rsidRPr="00DF54B4">
        <w:t xml:space="preserve">La réponse de </w:t>
      </w:r>
      <w:r w:rsidR="00DC08DC" w:rsidRPr="00DF54B4">
        <w:t>Jean</w:t>
      </w:r>
      <w:r w:rsidRPr="00DF54B4">
        <w:t xml:space="preserve"> </w:t>
      </w:r>
      <w:r w:rsidR="00F05C08" w:rsidRPr="00DF54B4">
        <w:t>indiquait</w:t>
      </w:r>
      <w:r w:rsidRPr="00DF54B4">
        <w:t xml:space="preserve"> clairement à ceux qui l’écoutaient </w:t>
      </w:r>
      <w:r w:rsidR="00F05C08" w:rsidRPr="00DF54B4">
        <w:t xml:space="preserve">que la vraie repentance exigeait que les gens ne se contentent pas d’accomplir des rituels ou d’offrir des sacrifices. Cela voulait dire qu’ils devaient se comporter d’une manière qui plaise à Dieu dans leur vie de tous les jours. </w:t>
      </w:r>
    </w:p>
    <w:p w:rsidR="00FD2A72" w:rsidRPr="00DF54B4" w:rsidRDefault="004315D6">
      <w:pPr>
        <w:pStyle w:val="NormalWeb"/>
      </w:pPr>
      <w:r w:rsidRPr="00DF54B4">
        <w:t>A</w:t>
      </w:r>
      <w:r w:rsidR="0032125E" w:rsidRPr="00DF54B4">
        <w:t xml:space="preserve">près </w:t>
      </w:r>
      <w:r w:rsidR="001159EE" w:rsidRPr="00DF54B4">
        <w:t>la réponse</w:t>
      </w:r>
      <w:r w:rsidR="00A87CB4">
        <w:t xml:space="preserve"> de Jean</w:t>
      </w:r>
      <w:r w:rsidR="000C0D5B" w:rsidRPr="00DF54B4">
        <w:t xml:space="preserve"> </w:t>
      </w:r>
      <w:r w:rsidR="0032125E" w:rsidRPr="00DF54B4">
        <w:t xml:space="preserve">à la foule, le champ d’action du récit se déplace quand Luc nous raconte que les collecteurs d’impôts et les soldats demandent à Jean ce qu’ils </w:t>
      </w:r>
      <w:r w:rsidR="0032125E" w:rsidRPr="00DF54B4">
        <w:rPr>
          <w:i/>
        </w:rPr>
        <w:t>devraient</w:t>
      </w:r>
      <w:r w:rsidR="0032125E" w:rsidRPr="00DF54B4">
        <w:t xml:space="preserve"> faire. Les collecteurs </w:t>
      </w:r>
      <w:r w:rsidR="000C0D5B" w:rsidRPr="00DF54B4">
        <w:t xml:space="preserve">de taxes et </w:t>
      </w:r>
      <w:r w:rsidR="0032125E" w:rsidRPr="00DF54B4">
        <w:t xml:space="preserve">d’impôts avaient la réputation d’exploiter </w:t>
      </w:r>
      <w:r w:rsidR="000C0D5B" w:rsidRPr="00DF54B4">
        <w:t xml:space="preserve">à </w:t>
      </w:r>
      <w:r w:rsidR="0032125E" w:rsidRPr="00DF54B4">
        <w:t>leur avantage le système de perception de l’impôt</w:t>
      </w:r>
      <w:r w:rsidR="00B75AA2" w:rsidRPr="00DF54B4">
        <w:t>,</w:t>
      </w:r>
      <w:r w:rsidR="0032125E" w:rsidRPr="00DF54B4">
        <w:t xml:space="preserve"> en exigeant des sommes bien </w:t>
      </w:r>
      <w:r w:rsidR="000C0D5B" w:rsidRPr="00DF54B4">
        <w:t>supérieures</w:t>
      </w:r>
      <w:r w:rsidR="0032125E" w:rsidRPr="00DF54B4">
        <w:t xml:space="preserve"> </w:t>
      </w:r>
      <w:r w:rsidR="000C0D5B" w:rsidRPr="00DF54B4">
        <w:t xml:space="preserve">à </w:t>
      </w:r>
      <w:r w:rsidR="0032125E" w:rsidRPr="00DF54B4">
        <w:t xml:space="preserve">ce qui leur était dû. </w:t>
      </w:r>
      <w:r w:rsidR="000C0D5B" w:rsidRPr="00DF54B4">
        <w:t>En règle g</w:t>
      </w:r>
      <w:r w:rsidR="0032125E" w:rsidRPr="00DF54B4">
        <w:t>énéral</w:t>
      </w:r>
      <w:r w:rsidR="000C0D5B" w:rsidRPr="00DF54B4">
        <w:t xml:space="preserve">e, </w:t>
      </w:r>
      <w:r w:rsidR="0032125E" w:rsidRPr="00DF54B4">
        <w:t xml:space="preserve">ils étaient </w:t>
      </w:r>
      <w:r w:rsidR="000C0D5B" w:rsidRPr="00DF54B4">
        <w:t>détest</w:t>
      </w:r>
      <w:r w:rsidR="0032125E" w:rsidRPr="00DF54B4">
        <w:t>és par la population qui les considérait comme des collaborateurs de l’occupant roma</w:t>
      </w:r>
      <w:r w:rsidR="00A209A2" w:rsidRPr="00DF54B4">
        <w:t>in</w:t>
      </w:r>
      <w:r w:rsidRPr="00DF54B4">
        <w:t>.</w:t>
      </w:r>
      <w:r w:rsidR="00C10873" w:rsidRPr="00DF54B4">
        <w:rPr>
          <w:rStyle w:val="EndnoteReference"/>
        </w:rPr>
        <w:endnoteReference w:id="31"/>
      </w:r>
      <w:r w:rsidRPr="00DF54B4">
        <w:t xml:space="preserve"> </w:t>
      </w:r>
      <w:r w:rsidR="00173FB0" w:rsidRPr="00DF54B4">
        <w:t xml:space="preserve">La réponse de </w:t>
      </w:r>
      <w:r w:rsidR="00DC08DC" w:rsidRPr="00DF54B4">
        <w:t>Jean</w:t>
      </w:r>
      <w:r w:rsidR="00173FB0" w:rsidRPr="00DF54B4">
        <w:t xml:space="preserve"> est que leurs </w:t>
      </w:r>
      <w:r w:rsidR="000C0D5B" w:rsidRPr="00DF54B4">
        <w:t>« </w:t>
      </w:r>
      <w:r w:rsidR="00173FB0" w:rsidRPr="00DF54B4">
        <w:t>fruits dignes de la repentance</w:t>
      </w:r>
      <w:r w:rsidR="000C0D5B" w:rsidRPr="00DF54B4">
        <w:t> »</w:t>
      </w:r>
      <w:r w:rsidR="00173FB0" w:rsidRPr="00DF54B4">
        <w:t xml:space="preserve"> </w:t>
      </w:r>
      <w:r w:rsidR="00C055C3" w:rsidRPr="00DF54B4">
        <w:t>devraient se mani</w:t>
      </w:r>
      <w:r w:rsidR="00816041">
        <w:t xml:space="preserve">fester dans leur vie quotidienne </w:t>
      </w:r>
      <w:r w:rsidR="00C055C3" w:rsidRPr="00DF54B4">
        <w:t xml:space="preserve">en n’exigeant pas plus d’impôts qu’ils n’étaient autorisés à percevoir. Sa réponse aux soldats, qui étaient sans doute des </w:t>
      </w:r>
      <w:r w:rsidR="00B75AA2" w:rsidRPr="00DF54B4">
        <w:t>J</w:t>
      </w:r>
      <w:r w:rsidR="00C055C3" w:rsidRPr="00DF54B4">
        <w:t>uifs au ser</w:t>
      </w:r>
      <w:r w:rsidR="00626304" w:rsidRPr="00DF54B4">
        <w:t xml:space="preserve">vice d’Hérode, est similaire: </w:t>
      </w:r>
      <w:r w:rsidR="00173FB0" w:rsidRPr="00DF54B4">
        <w:rPr>
          <w:rStyle w:val="Emphasis"/>
        </w:rPr>
        <w:t>N'extorquez d'argent à personne et ne dénoncez personne à tort : contentez–vous de votre solde.</w:t>
      </w:r>
      <w:r w:rsidR="00173FB0" w:rsidRPr="00DF54B4">
        <w:rPr>
          <w:rStyle w:val="EndnoteReference"/>
        </w:rPr>
        <w:endnoteReference w:id="32"/>
      </w:r>
      <w:r w:rsidRPr="00DF54B4">
        <w:t xml:space="preserve"> </w:t>
      </w:r>
      <w:r w:rsidR="00173FB0" w:rsidRPr="00DF54B4">
        <w:t xml:space="preserve"> Ces exe</w:t>
      </w:r>
      <w:r w:rsidRPr="00DF54B4">
        <w:t xml:space="preserve">mples </w:t>
      </w:r>
      <w:r w:rsidR="00C055C3" w:rsidRPr="00DF54B4">
        <w:t>souligne</w:t>
      </w:r>
      <w:r w:rsidR="00B75AA2" w:rsidRPr="00DF54B4">
        <w:t>nt</w:t>
      </w:r>
      <w:r w:rsidR="00C055C3" w:rsidRPr="00DF54B4">
        <w:t xml:space="preserve"> l’impact bénéfique de la prédication </w:t>
      </w:r>
      <w:r w:rsidR="00626304" w:rsidRPr="00DF54B4">
        <w:t>de J</w:t>
      </w:r>
      <w:r w:rsidR="00C055C3" w:rsidRPr="00DF54B4">
        <w:t xml:space="preserve">ean, pas seulement auprès de la population en général, mais aussi sur des personnes qui étaient en marge </w:t>
      </w:r>
      <w:r w:rsidR="000C0D5B" w:rsidRPr="00DF54B4">
        <w:t xml:space="preserve">de </w:t>
      </w:r>
      <w:r w:rsidR="00C055C3" w:rsidRPr="00DF54B4">
        <w:t>la société juive</w:t>
      </w:r>
      <w:r w:rsidRPr="00DF54B4">
        <w:t>.</w:t>
      </w:r>
    </w:p>
    <w:p w:rsidR="00FD2A72" w:rsidRPr="00DF54B4" w:rsidRDefault="00DC08DC">
      <w:pPr>
        <w:pStyle w:val="NormalWeb"/>
      </w:pPr>
      <w:r w:rsidRPr="00DF54B4">
        <w:t>Jean</w:t>
      </w:r>
      <w:r w:rsidR="004315D6" w:rsidRPr="00DF54B4">
        <w:t xml:space="preserve"> </w:t>
      </w:r>
      <w:r w:rsidR="00626304" w:rsidRPr="00DF54B4">
        <w:t xml:space="preserve">complétait sa prédication </w:t>
      </w:r>
      <w:r w:rsidR="007015EA" w:rsidRPr="00DF54B4">
        <w:t xml:space="preserve">par </w:t>
      </w:r>
      <w:r w:rsidR="00626304" w:rsidRPr="00DF54B4">
        <w:t xml:space="preserve">un baptême. Le mot grec </w:t>
      </w:r>
      <w:r w:rsidR="00626304" w:rsidRPr="00DF54B4">
        <w:rPr>
          <w:rStyle w:val="Emphasis"/>
        </w:rPr>
        <w:t>baptizo</w:t>
      </w:r>
      <w:r w:rsidR="003A65B7" w:rsidRPr="00DF54B4">
        <w:rPr>
          <w:rStyle w:val="Emphasis"/>
        </w:rPr>
        <w:t>,</w:t>
      </w:r>
      <w:r w:rsidR="00626304" w:rsidRPr="00DF54B4">
        <w:t xml:space="preserve"> traduit par baptiser</w:t>
      </w:r>
      <w:r w:rsidR="003A65B7" w:rsidRPr="00DF54B4">
        <w:t>,</w:t>
      </w:r>
      <w:r w:rsidR="00626304" w:rsidRPr="00DF54B4">
        <w:t xml:space="preserve"> signifie </w:t>
      </w:r>
      <w:r w:rsidR="007015EA" w:rsidRPr="00DF54B4">
        <w:t>« </w:t>
      </w:r>
      <w:r w:rsidR="004315D6" w:rsidRPr="00DF54B4">
        <w:t>immer</w:t>
      </w:r>
      <w:r w:rsidR="00626304" w:rsidRPr="00DF54B4">
        <w:t>ger</w:t>
      </w:r>
      <w:r w:rsidR="004315D6" w:rsidRPr="00DF54B4">
        <w:t xml:space="preserve">, </w:t>
      </w:r>
      <w:r w:rsidR="00626304" w:rsidRPr="00DF54B4">
        <w:t>sub</w:t>
      </w:r>
      <w:r w:rsidR="004315D6" w:rsidRPr="00DF54B4">
        <w:t>merge</w:t>
      </w:r>
      <w:r w:rsidR="00626304" w:rsidRPr="00DF54B4">
        <w:t>r</w:t>
      </w:r>
      <w:r w:rsidR="00CD479F">
        <w:t xml:space="preserve"> </w:t>
      </w:r>
      <w:r w:rsidR="007015EA" w:rsidRPr="00DF54B4">
        <w:t>»</w:t>
      </w:r>
      <w:r w:rsidR="003A65B7" w:rsidRPr="00DF54B4">
        <w:t>.</w:t>
      </w:r>
      <w:r w:rsidR="004315D6" w:rsidRPr="00DF54B4">
        <w:t xml:space="preserve"> </w:t>
      </w:r>
      <w:r w:rsidR="005E78D1" w:rsidRPr="00DF54B4">
        <w:t xml:space="preserve">A l’époque, la plupart des </w:t>
      </w:r>
      <w:r w:rsidR="003A65B7" w:rsidRPr="00DF54B4">
        <w:t>J</w:t>
      </w:r>
      <w:r w:rsidR="005E78D1" w:rsidRPr="00DF54B4">
        <w:t xml:space="preserve">uifs s’immergeaient </w:t>
      </w:r>
      <w:r w:rsidR="005E78D1" w:rsidRPr="00DF54B4">
        <w:rPr>
          <w:i/>
        </w:rPr>
        <w:t>eux-mêmes</w:t>
      </w:r>
      <w:r w:rsidR="003A65B7" w:rsidRPr="00DF54B4">
        <w:rPr>
          <w:i/>
        </w:rPr>
        <w:t>,</w:t>
      </w:r>
      <w:r w:rsidR="005E78D1" w:rsidRPr="00DF54B4">
        <w:t xml:space="preserve"> au cours de rites de purification par l’eau; toutefois, dans le cas du baptême de </w:t>
      </w:r>
      <w:r w:rsidRPr="00DF54B4">
        <w:t>Jean</w:t>
      </w:r>
      <w:r w:rsidR="005E78D1" w:rsidRPr="00DF54B4">
        <w:t xml:space="preserve">, c’était </w:t>
      </w:r>
      <w:r w:rsidR="005E78D1" w:rsidRPr="00DF54B4">
        <w:rPr>
          <w:i/>
        </w:rPr>
        <w:t>lui</w:t>
      </w:r>
      <w:r w:rsidR="005E78D1" w:rsidRPr="00DF54B4">
        <w:t xml:space="preserve"> qui les immergeait. </w:t>
      </w:r>
      <w:r w:rsidR="006568FA" w:rsidRPr="00DF54B4">
        <w:t xml:space="preserve">Son baptême n’était pas un simple nettoyage ou un simple rite de purification, c’était un baptême de repentance – une </w:t>
      </w:r>
      <w:r w:rsidR="00623D0A" w:rsidRPr="00DF54B4">
        <w:t>manifestation</w:t>
      </w:r>
      <w:r w:rsidR="006568FA" w:rsidRPr="00DF54B4">
        <w:t xml:space="preserve"> ext</w:t>
      </w:r>
      <w:r w:rsidR="00623D0A" w:rsidRPr="00DF54B4">
        <w:t>é</w:t>
      </w:r>
      <w:r w:rsidR="006568FA" w:rsidRPr="00DF54B4">
        <w:t xml:space="preserve">rieure à laquelle </w:t>
      </w:r>
      <w:r w:rsidR="004D4326">
        <w:t>ne participaient que</w:t>
      </w:r>
      <w:r w:rsidR="006568FA" w:rsidRPr="00DF54B4">
        <w:t xml:space="preserve"> ceux qui s’étaient repentis</w:t>
      </w:r>
      <w:r w:rsidR="00623D0A" w:rsidRPr="00DF54B4">
        <w:t xml:space="preserve"> et qui avaient profondément changé intérieurement. C’était symbolique de la mort de </w:t>
      </w:r>
      <w:r w:rsidR="00742B64" w:rsidRPr="00DF54B4">
        <w:t>leur ancien comportement</w:t>
      </w:r>
      <w:r w:rsidR="00623D0A" w:rsidRPr="00DF54B4">
        <w:t xml:space="preserve"> </w:t>
      </w:r>
      <w:r w:rsidR="00742B64" w:rsidRPr="00DF54B4">
        <w:t xml:space="preserve">et de leur ancienne </w:t>
      </w:r>
      <w:r w:rsidR="007015EA" w:rsidRPr="00DF54B4">
        <w:t>façon</w:t>
      </w:r>
      <w:r w:rsidR="00742B64" w:rsidRPr="00DF54B4">
        <w:t xml:space="preserve"> de vivre, </w:t>
      </w:r>
      <w:r w:rsidR="00623D0A" w:rsidRPr="00DF54B4">
        <w:t xml:space="preserve">et </w:t>
      </w:r>
      <w:r w:rsidR="003A65B7" w:rsidRPr="00DF54B4">
        <w:t xml:space="preserve">de </w:t>
      </w:r>
      <w:r w:rsidR="00623D0A" w:rsidRPr="00DF54B4">
        <w:t xml:space="preserve">la naissance d’une toute nouvelle </w:t>
      </w:r>
      <w:r w:rsidR="00742B64" w:rsidRPr="00DF54B4">
        <w:t>vie.</w:t>
      </w:r>
      <w:r w:rsidR="0071532E" w:rsidRPr="00DF54B4">
        <w:rPr>
          <w:rStyle w:val="EndnoteReference"/>
        </w:rPr>
        <w:endnoteReference w:id="33"/>
      </w:r>
      <w:r w:rsidR="004315D6" w:rsidRPr="00DF54B4">
        <w:t xml:space="preserve"> </w:t>
      </w:r>
      <w:r w:rsidR="00742B64" w:rsidRPr="00DF54B4">
        <w:t>C’était un tout nouveau départ, et les gens s’attendaient à ce que celui qui avait été baptisé soit transformé, et que s</w:t>
      </w:r>
      <w:r w:rsidR="00E83674" w:rsidRPr="00DF54B4">
        <w:t>a vie et s</w:t>
      </w:r>
      <w:r w:rsidR="00742B64" w:rsidRPr="00DF54B4">
        <w:t>on comporteme</w:t>
      </w:r>
      <w:r w:rsidR="00E83674" w:rsidRPr="00DF54B4">
        <w:t>nt</w:t>
      </w:r>
      <w:r w:rsidR="00742B64" w:rsidRPr="00DF54B4">
        <w:t xml:space="preserve"> </w:t>
      </w:r>
      <w:r w:rsidR="00557DC8">
        <w:t xml:space="preserve">soit le </w:t>
      </w:r>
      <w:r w:rsidR="00E83674" w:rsidRPr="00DF54B4">
        <w:t>refl</w:t>
      </w:r>
      <w:r w:rsidR="00557DC8">
        <w:t>et</w:t>
      </w:r>
      <w:r w:rsidR="00742B64" w:rsidRPr="00DF54B4">
        <w:t xml:space="preserve"> de sa repentance</w:t>
      </w:r>
      <w:r w:rsidR="004315D6" w:rsidRPr="00DF54B4">
        <w:t>.</w:t>
      </w:r>
    </w:p>
    <w:p w:rsidR="00FD2A72" w:rsidRPr="00DF54B4" w:rsidRDefault="00EF30E5">
      <w:pPr>
        <w:pStyle w:val="NormalWeb"/>
      </w:pPr>
      <w:r w:rsidRPr="00DF54B4">
        <w:t>En plus de prêcher l’urgence de la repentance et les conséquences d’un refus de se repentir,</w:t>
      </w:r>
      <w:r w:rsidR="004315D6" w:rsidRPr="00DF54B4">
        <w:t xml:space="preserve"> </w:t>
      </w:r>
      <w:r w:rsidR="00DC08DC" w:rsidRPr="00DF54B4">
        <w:t>Jean</w:t>
      </w:r>
      <w:r w:rsidR="00871878" w:rsidRPr="00DF54B4">
        <w:t xml:space="preserve"> annonçait aussi que</w:t>
      </w:r>
      <w:r w:rsidR="00871878" w:rsidRPr="00DF54B4">
        <w:rPr>
          <w:rStyle w:val="Emphasis"/>
        </w:rPr>
        <w:t xml:space="preserve"> quelqu'un va venir, qui est plus puissant que moi. Je ne suis même pas digne de dénouer la</w:t>
      </w:r>
      <w:r w:rsidR="00720915">
        <w:rPr>
          <w:rStyle w:val="Emphasis"/>
        </w:rPr>
        <w:t xml:space="preserve"> lanière de ses sandales. Lui, I</w:t>
      </w:r>
      <w:r w:rsidR="00871878" w:rsidRPr="00DF54B4">
        <w:rPr>
          <w:rStyle w:val="Emphasis"/>
        </w:rPr>
        <w:t>l vous baptisera dans le Saint–Esprit et le feu</w:t>
      </w:r>
      <w:r w:rsidR="004315D6" w:rsidRPr="00DF54B4">
        <w:rPr>
          <w:rStyle w:val="Emphasis"/>
        </w:rPr>
        <w:t>.</w:t>
      </w:r>
      <w:r w:rsidR="0071532E" w:rsidRPr="00DF54B4">
        <w:rPr>
          <w:rStyle w:val="EndnoteReference"/>
          <w:i/>
          <w:iCs/>
        </w:rPr>
        <w:endnoteReference w:id="34"/>
      </w:r>
      <w:r w:rsidR="004315D6" w:rsidRPr="00DF54B4">
        <w:t xml:space="preserve"> </w:t>
      </w:r>
      <w:r w:rsidR="00770561" w:rsidRPr="00DF54B4">
        <w:t xml:space="preserve">Quand Jean </w:t>
      </w:r>
      <w:r w:rsidR="007015EA" w:rsidRPr="00DF54B4">
        <w:t>déclare</w:t>
      </w:r>
      <w:r w:rsidR="00770561" w:rsidRPr="00DF54B4">
        <w:t xml:space="preserve"> qu’il n’est pas digne de dénouer la lanière de celui qui va venir, il veut dire par là qu’il ne serait même pas digne d’être l’esclave de ce puissant personnage qui va venir.</w:t>
      </w:r>
      <w:r w:rsidR="004315D6" w:rsidRPr="00DF54B4">
        <w:t xml:space="preserve"> </w:t>
      </w:r>
      <w:r w:rsidR="00081D32" w:rsidRPr="00DF54B4">
        <w:t xml:space="preserve">Le baptême de celui qui </w:t>
      </w:r>
      <w:r w:rsidR="00770561" w:rsidRPr="00DF54B4">
        <w:t>allait</w:t>
      </w:r>
      <w:r w:rsidR="00081D32" w:rsidRPr="00DF54B4">
        <w:t xml:space="preserve"> venir serait un baptême du Saint-Esprit et de feu, </w:t>
      </w:r>
      <w:r w:rsidR="007E3BFA" w:rsidRPr="00DF54B4">
        <w:t xml:space="preserve">bien </w:t>
      </w:r>
      <w:r w:rsidR="00081D32" w:rsidRPr="00DF54B4">
        <w:t xml:space="preserve">supérieur </w:t>
      </w:r>
      <w:r w:rsidR="007E3BFA" w:rsidRPr="00DF54B4">
        <w:t xml:space="preserve">au baptême de Jean </w:t>
      </w:r>
      <w:r w:rsidR="00081D32" w:rsidRPr="00DF54B4">
        <w:t>et bien plus puissant</w:t>
      </w:r>
      <w:r w:rsidR="004315D6" w:rsidRPr="00DF54B4">
        <w:t>.</w:t>
      </w:r>
    </w:p>
    <w:p w:rsidR="00FD2A72" w:rsidRPr="00DF54B4" w:rsidRDefault="00DC08DC">
      <w:pPr>
        <w:pStyle w:val="NormalWeb"/>
      </w:pPr>
      <w:r w:rsidRPr="00DF54B4">
        <w:t>Luc</w:t>
      </w:r>
      <w:r w:rsidR="004315D6" w:rsidRPr="00DF54B4">
        <w:t xml:space="preserve"> </w:t>
      </w:r>
      <w:r w:rsidR="00CA0A84" w:rsidRPr="00DF54B4">
        <w:t>nous dit qu’à cette époque</w:t>
      </w:r>
      <w:r w:rsidR="007F433E" w:rsidRPr="00DF54B4">
        <w:t>,</w:t>
      </w:r>
      <w:r w:rsidR="00CA0A84" w:rsidRPr="00DF54B4">
        <w:t xml:space="preserve"> </w:t>
      </w:r>
      <w:r w:rsidR="007F433E" w:rsidRPr="00DF54B4">
        <w:t>l</w:t>
      </w:r>
      <w:r w:rsidR="00CA0A84" w:rsidRPr="00DF54B4">
        <w:t>e peuple attendait, plein d'espoir, et se demandait si Jean n’était pas le Messie</w:t>
      </w:r>
      <w:r w:rsidR="004315D6" w:rsidRPr="00DF54B4">
        <w:t>.</w:t>
      </w:r>
      <w:r w:rsidR="00CA0A84" w:rsidRPr="00DF54B4">
        <w:rPr>
          <w:rStyle w:val="EndnoteReference"/>
        </w:rPr>
        <w:endnoteReference w:id="35"/>
      </w:r>
      <w:r w:rsidR="004315D6" w:rsidRPr="00DF54B4">
        <w:t xml:space="preserve"> </w:t>
      </w:r>
      <w:r w:rsidR="00CA0A84" w:rsidRPr="00DF54B4">
        <w:t>Dan</w:t>
      </w:r>
      <w:r w:rsidR="00B6495E" w:rsidRPr="00DF54B4">
        <w:t>s</w:t>
      </w:r>
      <w:r w:rsidR="00CA0A84" w:rsidRPr="00DF54B4">
        <w:t xml:space="preserve"> l’</w:t>
      </w:r>
      <w:r w:rsidRPr="00DF54B4">
        <w:t>Evangile</w:t>
      </w:r>
      <w:r w:rsidR="004315D6" w:rsidRPr="00DF54B4">
        <w:t xml:space="preserve"> </w:t>
      </w:r>
      <w:r w:rsidR="00CA0A84" w:rsidRPr="00DF54B4">
        <w:t>de</w:t>
      </w:r>
      <w:r w:rsidR="004315D6" w:rsidRPr="00DF54B4">
        <w:t xml:space="preserve"> </w:t>
      </w:r>
      <w:r w:rsidRPr="00DF54B4">
        <w:t>Jean</w:t>
      </w:r>
      <w:r w:rsidR="004315D6" w:rsidRPr="00DF54B4">
        <w:t xml:space="preserve">, </w:t>
      </w:r>
      <w:r w:rsidR="00B6495E" w:rsidRPr="00DF54B4">
        <w:t xml:space="preserve">les prêtres et les lévites venus de Jérusalem posent la question à Jean le Baptiste : </w:t>
      </w:r>
    </w:p>
    <w:p w:rsidR="00FD2A72" w:rsidRPr="00DF54B4" w:rsidRDefault="00690FAD" w:rsidP="00690FAD">
      <w:pPr>
        <w:pStyle w:val="indent"/>
      </w:pPr>
      <w:r w:rsidRPr="00DF54B4">
        <w:t>« </w:t>
      </w:r>
      <w:r w:rsidRPr="00DF54B4">
        <w:rPr>
          <w:i/>
        </w:rPr>
        <w:t>Qui es–tu ?  Il leur déclara ouvertement : —Je ne suis pas le Messie. – Mais alors, continuèrent–ils, qui es–tu donc ? Es–tu Elie ? – Je ne le suis pas. – Es–tu le Prophète ? – Non</w:t>
      </w:r>
      <w:r w:rsidRPr="00DF54B4">
        <w:t>.</w:t>
      </w:r>
      <w:r w:rsidRPr="00DF54B4">
        <w:rPr>
          <w:rStyle w:val="Emphasis"/>
        </w:rPr>
        <w:t> »</w:t>
      </w:r>
      <w:r w:rsidRPr="00DF54B4">
        <w:rPr>
          <w:rStyle w:val="EndnoteReference"/>
          <w:i/>
          <w:iCs/>
        </w:rPr>
        <w:endnoteReference w:id="36"/>
      </w:r>
    </w:p>
    <w:p w:rsidR="002501EF" w:rsidRPr="00DF54B4" w:rsidRDefault="002501EF">
      <w:pPr>
        <w:pStyle w:val="NormalWeb"/>
      </w:pPr>
      <w:r w:rsidRPr="00DF54B4">
        <w:t xml:space="preserve">Comme il dit explicitement qu’il n’est pas le messie, ils veulent savoir s’il est Elie, ou le prophète. Voici comment J. Ramsey Michaels nous explique ce passage: </w:t>
      </w:r>
    </w:p>
    <w:p w:rsidR="00FD2A72" w:rsidRPr="00DF54B4" w:rsidRDefault="001926BE">
      <w:pPr>
        <w:pStyle w:val="NormalWeb"/>
        <w:rPr>
          <w:i/>
          <w:iCs/>
        </w:rPr>
      </w:pPr>
      <w:r w:rsidRPr="00DF54B4">
        <w:rPr>
          <w:rStyle w:val="Emphasis"/>
        </w:rPr>
        <w:t>L’</w:t>
      </w:r>
      <w:r w:rsidR="00194DB4" w:rsidRPr="00DF54B4">
        <w:rPr>
          <w:rStyle w:val="Emphasis"/>
        </w:rPr>
        <w:t>idée</w:t>
      </w:r>
      <w:r w:rsidRPr="00DF54B4">
        <w:rPr>
          <w:rStyle w:val="Emphasis"/>
        </w:rPr>
        <w:t xml:space="preserve"> qu’Elie reviendrait pour préparer le peuple à la venue du jour de l’Eternel </w:t>
      </w:r>
      <w:r w:rsidR="00F738C5" w:rsidRPr="00DF54B4">
        <w:rPr>
          <w:rStyle w:val="Emphasis"/>
        </w:rPr>
        <w:t>dat</w:t>
      </w:r>
      <w:r w:rsidRPr="00DF54B4">
        <w:rPr>
          <w:rStyle w:val="Emphasis"/>
        </w:rPr>
        <w:t>ait</w:t>
      </w:r>
      <w:r w:rsidR="00F738C5" w:rsidRPr="00DF54B4">
        <w:rPr>
          <w:rStyle w:val="Emphasis"/>
        </w:rPr>
        <w:t xml:space="preserve"> de la prophétie de </w:t>
      </w:r>
      <w:r w:rsidR="004315D6" w:rsidRPr="00DF54B4">
        <w:rPr>
          <w:rStyle w:val="Emphasis"/>
        </w:rPr>
        <w:t>Malachi</w:t>
      </w:r>
      <w:r w:rsidR="00F738C5" w:rsidRPr="00DF54B4">
        <w:rPr>
          <w:rStyle w:val="Emphasis"/>
        </w:rPr>
        <w:t>e</w:t>
      </w:r>
      <w:r w:rsidR="004315D6" w:rsidRPr="00DF54B4">
        <w:rPr>
          <w:rStyle w:val="Emphasis"/>
        </w:rPr>
        <w:t xml:space="preserve">, </w:t>
      </w:r>
      <w:r w:rsidR="00777C0C" w:rsidRPr="00DF54B4">
        <w:rPr>
          <w:rStyle w:val="Emphasis"/>
        </w:rPr>
        <w:t xml:space="preserve">dans laquelle </w:t>
      </w:r>
      <w:r w:rsidR="00194DB4" w:rsidRPr="00DF54B4">
        <w:rPr>
          <w:rStyle w:val="Emphasis"/>
        </w:rPr>
        <w:t xml:space="preserve">il </w:t>
      </w:r>
      <w:r w:rsidR="00F738C5" w:rsidRPr="00DF54B4">
        <w:rPr>
          <w:rStyle w:val="Emphasis"/>
        </w:rPr>
        <w:t>déclar</w:t>
      </w:r>
      <w:r w:rsidR="00194DB4" w:rsidRPr="00DF54B4">
        <w:rPr>
          <w:rStyle w:val="Emphasis"/>
        </w:rPr>
        <w:t>ait : « </w:t>
      </w:r>
      <w:r w:rsidR="003121D5" w:rsidRPr="00DF54B4">
        <w:rPr>
          <w:rStyle w:val="Emphasis"/>
        </w:rPr>
        <w:t>Je vais envoyer mon messager. Il préparera le chemin pour moi.</w:t>
      </w:r>
      <w:r w:rsidR="00AA0D2D" w:rsidRPr="00DF54B4">
        <w:rPr>
          <w:rStyle w:val="Emphasis"/>
        </w:rPr>
        <w:t> »</w:t>
      </w:r>
      <w:r w:rsidR="00CD479F">
        <w:rPr>
          <w:rStyle w:val="Emphasis"/>
        </w:rPr>
        <w:t xml:space="preserve"> </w:t>
      </w:r>
      <w:r w:rsidR="004315D6" w:rsidRPr="00DF54B4">
        <w:rPr>
          <w:rStyle w:val="Emphasis"/>
        </w:rPr>
        <w:t>(</w:t>
      </w:r>
      <w:r w:rsidR="00501AEB" w:rsidRPr="00DF54B4">
        <w:rPr>
          <w:rStyle w:val="Emphasis"/>
        </w:rPr>
        <w:t>Malachie</w:t>
      </w:r>
      <w:r w:rsidR="004315D6" w:rsidRPr="00DF54B4">
        <w:rPr>
          <w:rStyle w:val="Emphasis"/>
        </w:rPr>
        <w:t xml:space="preserve"> 3:1 </w:t>
      </w:r>
      <w:r w:rsidR="003121D5" w:rsidRPr="00DF54B4">
        <w:rPr>
          <w:rStyle w:val="Emphasis"/>
        </w:rPr>
        <w:t>PDV</w:t>
      </w:r>
      <w:r w:rsidR="00777C0C" w:rsidRPr="00DF54B4">
        <w:rPr>
          <w:rStyle w:val="Emphasis"/>
        </w:rPr>
        <w:t xml:space="preserve">), </w:t>
      </w:r>
      <w:r w:rsidR="00972AA7" w:rsidRPr="00DF54B4">
        <w:rPr>
          <w:rStyle w:val="Emphasis"/>
        </w:rPr>
        <w:t>prophétie</w:t>
      </w:r>
      <w:r w:rsidR="00194DB4" w:rsidRPr="00DF54B4">
        <w:rPr>
          <w:rStyle w:val="Emphasis"/>
        </w:rPr>
        <w:t xml:space="preserve"> qui </w:t>
      </w:r>
      <w:r w:rsidR="004315D6" w:rsidRPr="00DF54B4">
        <w:rPr>
          <w:rStyle w:val="Emphasis"/>
        </w:rPr>
        <w:t>an</w:t>
      </w:r>
      <w:r w:rsidR="00777C0C" w:rsidRPr="00DF54B4">
        <w:rPr>
          <w:rStyle w:val="Emphasis"/>
        </w:rPr>
        <w:t>nonçait</w:t>
      </w:r>
      <w:r w:rsidR="004315D6" w:rsidRPr="00DF54B4">
        <w:rPr>
          <w:rStyle w:val="Emphasis"/>
        </w:rPr>
        <w:t xml:space="preserve"> </w:t>
      </w:r>
      <w:r w:rsidR="00F738C5" w:rsidRPr="00DF54B4">
        <w:rPr>
          <w:rStyle w:val="Emphasis"/>
        </w:rPr>
        <w:t xml:space="preserve">la promesse </w:t>
      </w:r>
      <w:r w:rsidR="00777C0C" w:rsidRPr="00DF54B4">
        <w:rPr>
          <w:rStyle w:val="Emphasis"/>
        </w:rPr>
        <w:t>finale</w:t>
      </w:r>
      <w:r w:rsidR="00194DB4" w:rsidRPr="00DF54B4">
        <w:rPr>
          <w:rStyle w:val="Emphasis"/>
        </w:rPr>
        <w:t> : « </w:t>
      </w:r>
      <w:r w:rsidR="00A00681" w:rsidRPr="00DF54B4">
        <w:rPr>
          <w:rStyle w:val="Emphasis"/>
        </w:rPr>
        <w:t>Voici : je vous envoie Elie, le prophète, avant que le jour de l’Eternel arrive, ce jour grand et terrible.</w:t>
      </w:r>
      <w:r w:rsidR="00194DB4" w:rsidRPr="00DF54B4">
        <w:rPr>
          <w:rStyle w:val="Emphasis"/>
        </w:rPr>
        <w:t xml:space="preserve"> » </w:t>
      </w:r>
      <w:r w:rsidR="00501AEB" w:rsidRPr="00DF54B4">
        <w:rPr>
          <w:rStyle w:val="Emphasis"/>
        </w:rPr>
        <w:t>(Malachie 4:5 SEM).</w:t>
      </w:r>
      <w:r w:rsidR="00501AEB" w:rsidRPr="00DF54B4">
        <w:rPr>
          <w:rStyle w:val="EndnoteReference"/>
        </w:rPr>
        <w:endnoteReference w:id="37"/>
      </w:r>
    </w:p>
    <w:p w:rsidR="0094778E" w:rsidRPr="00DF54B4" w:rsidRDefault="00194DB4">
      <w:pPr>
        <w:pStyle w:val="NormalWeb"/>
      </w:pPr>
      <w:r w:rsidRPr="00DF54B4">
        <w:t xml:space="preserve">Par la suite, </w:t>
      </w:r>
      <w:r w:rsidR="00DC08DC" w:rsidRPr="00DF54B4">
        <w:t>Jésus</w:t>
      </w:r>
      <w:r w:rsidR="004315D6" w:rsidRPr="00DF54B4">
        <w:t xml:space="preserve"> </w:t>
      </w:r>
      <w:r w:rsidRPr="00DF54B4">
        <w:t>indiqua que Jean était Elie, dans le sens qu’il était celui qui devait précéder le Messie</w:t>
      </w:r>
      <w:r w:rsidR="004315D6" w:rsidRPr="00DF54B4">
        <w:t>.</w:t>
      </w:r>
      <w:r w:rsidR="0094778E" w:rsidRPr="00DF54B4">
        <w:rPr>
          <w:rStyle w:val="EndnoteReference"/>
        </w:rPr>
        <w:endnoteReference w:id="38"/>
      </w:r>
    </w:p>
    <w:p w:rsidR="0094778E" w:rsidRPr="00DF54B4" w:rsidRDefault="00D84CF8" w:rsidP="0007050B">
      <w:pPr>
        <w:pStyle w:val="NormalWeb"/>
        <w:rPr>
          <w:i/>
          <w:iCs/>
        </w:rPr>
      </w:pPr>
      <w:r w:rsidRPr="00DF54B4">
        <w:t>La</w:t>
      </w:r>
      <w:r w:rsidR="00194DB4" w:rsidRPr="00DF54B4">
        <w:t xml:space="preserve"> question « </w:t>
      </w:r>
      <w:r w:rsidRPr="00DF54B4">
        <w:t>Es-tu le prophè</w:t>
      </w:r>
      <w:r w:rsidR="004315D6" w:rsidRPr="00DF54B4">
        <w:t>t</w:t>
      </w:r>
      <w:r w:rsidRPr="00DF54B4">
        <w:t>e</w:t>
      </w:r>
      <w:r w:rsidR="00194DB4" w:rsidRPr="00DF54B4">
        <w:t>? »</w:t>
      </w:r>
      <w:r w:rsidR="004315D6" w:rsidRPr="00DF54B4">
        <w:t xml:space="preserve"> </w:t>
      </w:r>
      <w:r w:rsidR="0094778E" w:rsidRPr="00DF54B4">
        <w:t xml:space="preserve">renvoie à Deutéronome </w:t>
      </w:r>
      <w:r w:rsidR="004315D6" w:rsidRPr="00DF54B4">
        <w:t xml:space="preserve">18:18: </w:t>
      </w:r>
      <w:r w:rsidR="0007050B" w:rsidRPr="00DF54B4">
        <w:rPr>
          <w:rStyle w:val="Emphasis"/>
        </w:rPr>
        <w:t>Je vais leur susciter un prophète comme toi, l’un de leurs compatriotes. Je mettrai mes paroles dans sa bouche et il leur transmettra tout ce que je lui ordonnerai. Et si quelqu'un refuse d'écouter ce qu'il dira de ma part, je lui en demanderai compte moi–même</w:t>
      </w:r>
      <w:r w:rsidR="004315D6" w:rsidRPr="00DF54B4">
        <w:rPr>
          <w:rStyle w:val="Emphasis"/>
        </w:rPr>
        <w:t>.</w:t>
      </w:r>
      <w:r w:rsidR="0094778E" w:rsidRPr="00DF54B4">
        <w:rPr>
          <w:rStyle w:val="EndnoteReference"/>
          <w:i/>
          <w:iCs/>
        </w:rPr>
        <w:endnoteReference w:id="39"/>
      </w:r>
    </w:p>
    <w:p w:rsidR="00FD2A72" w:rsidRPr="00DF54B4" w:rsidRDefault="00057E26">
      <w:pPr>
        <w:pStyle w:val="NormalWeb"/>
      </w:pPr>
      <w:r w:rsidRPr="00DF54B4">
        <w:t>En réponse à la question « Qui es-tu ? »</w:t>
      </w:r>
      <w:r w:rsidR="005F26E2" w:rsidRPr="00DF54B4">
        <w:t>,</w:t>
      </w:r>
      <w:r w:rsidR="004315D6" w:rsidRPr="00DF54B4">
        <w:t xml:space="preserve"> </w:t>
      </w:r>
      <w:r w:rsidR="00DC08DC" w:rsidRPr="00DF54B4">
        <w:t>Jean</w:t>
      </w:r>
      <w:r w:rsidRPr="00DF54B4">
        <w:t xml:space="preserve"> </w:t>
      </w:r>
      <w:r w:rsidR="004315D6" w:rsidRPr="00DF54B4">
        <w:t>d</w:t>
      </w:r>
      <w:r w:rsidRPr="00DF54B4">
        <w:t xml:space="preserve">it: </w:t>
      </w:r>
      <w:r w:rsidR="00E679FC" w:rsidRPr="00DF54B4">
        <w:rPr>
          <w:rStyle w:val="Emphasis"/>
        </w:rPr>
        <w:t>Moi ?... Je suis cette voix dont parle le prophète Esaïe, la voix de quelqu'un qui crie dans le désert : Préparez le chemin pour le Seigneur ! </w:t>
      </w:r>
      <w:r w:rsidR="005E0B6A" w:rsidRPr="00DF54B4">
        <w:rPr>
          <w:rStyle w:val="EndnoteReference"/>
          <w:i/>
          <w:iCs/>
        </w:rPr>
        <w:endnoteReference w:id="40"/>
      </w:r>
      <w:r w:rsidR="004315D6" w:rsidRPr="00DF54B4">
        <w:t xml:space="preserve"> </w:t>
      </w:r>
      <w:r w:rsidR="0088202B" w:rsidRPr="00DF54B4">
        <w:t>Tous les</w:t>
      </w:r>
      <w:r w:rsidR="004315D6" w:rsidRPr="00DF54B4">
        <w:t xml:space="preserve"> </w:t>
      </w:r>
      <w:r w:rsidR="00DC08DC" w:rsidRPr="00DF54B4">
        <w:t>Evangile</w:t>
      </w:r>
      <w:r w:rsidR="004315D6" w:rsidRPr="00DF54B4">
        <w:t xml:space="preserve">s </w:t>
      </w:r>
      <w:r w:rsidR="0088202B" w:rsidRPr="00DF54B4">
        <w:t>se réfèrent à E</w:t>
      </w:r>
      <w:r w:rsidR="004315D6" w:rsidRPr="00DF54B4">
        <w:t>sa</w:t>
      </w:r>
      <w:r w:rsidR="0088202B" w:rsidRPr="00DF54B4">
        <w:t>ïe</w:t>
      </w:r>
      <w:r w:rsidR="004315D6" w:rsidRPr="00DF54B4">
        <w:t xml:space="preserve"> 40:3 </w:t>
      </w:r>
      <w:r w:rsidR="0088202B" w:rsidRPr="00DF54B4">
        <w:t>lorsqu’ils décrivent</w:t>
      </w:r>
      <w:r w:rsidR="004315D6" w:rsidRPr="00DF54B4">
        <w:t xml:space="preserve"> </w:t>
      </w:r>
      <w:r w:rsidR="00DC08DC" w:rsidRPr="00DF54B4">
        <w:t>Jean</w:t>
      </w:r>
      <w:r w:rsidR="004315D6" w:rsidRPr="00DF54B4">
        <w:t xml:space="preserve">, </w:t>
      </w:r>
      <w:r w:rsidR="0088202B" w:rsidRPr="00DF54B4">
        <w:t>mais c’est uniquement l’</w:t>
      </w:r>
      <w:r w:rsidR="00DC08DC" w:rsidRPr="00DF54B4">
        <w:t>Evangile</w:t>
      </w:r>
      <w:r w:rsidR="004315D6" w:rsidRPr="00DF54B4">
        <w:t xml:space="preserve"> </w:t>
      </w:r>
      <w:r w:rsidR="0088202B" w:rsidRPr="00DF54B4">
        <w:t>de Jean qui met ces paroles dans la bouche même de Jean le Baptiste</w:t>
      </w:r>
      <w:r w:rsidR="004315D6" w:rsidRPr="00DF54B4">
        <w:t xml:space="preserve">. </w:t>
      </w:r>
      <w:r w:rsidR="008B2384" w:rsidRPr="00DF54B4">
        <w:t>Par la suite</w:t>
      </w:r>
      <w:r w:rsidR="003C6427" w:rsidRPr="00DF54B4">
        <w:t>,</w:t>
      </w:r>
      <w:r w:rsidR="008B2384" w:rsidRPr="00DF54B4">
        <w:t xml:space="preserve"> il dira à nouveau :</w:t>
      </w:r>
      <w:r w:rsidR="004315D6" w:rsidRPr="00DF54B4">
        <w:t xml:space="preserve"> </w:t>
      </w:r>
      <w:r w:rsidR="00F67895" w:rsidRPr="00DF54B4">
        <w:rPr>
          <w:rStyle w:val="Emphasis"/>
        </w:rPr>
        <w:t>J</w:t>
      </w:r>
      <w:r w:rsidR="00763D6F" w:rsidRPr="00DF54B4">
        <w:rPr>
          <w:rStyle w:val="Emphasis"/>
        </w:rPr>
        <w:t>e ne suis pas le Christ, mais j'ai été envoyé comme son Précurseur</w:t>
      </w:r>
      <w:r w:rsidR="004315D6" w:rsidRPr="00DF54B4">
        <w:rPr>
          <w:rStyle w:val="Emphasis"/>
        </w:rPr>
        <w:t>.</w:t>
      </w:r>
      <w:r w:rsidR="00763D6F" w:rsidRPr="00DF54B4">
        <w:rPr>
          <w:rStyle w:val="EndnoteReference"/>
          <w:i/>
          <w:iCs/>
        </w:rPr>
        <w:endnoteReference w:id="41"/>
      </w:r>
      <w:r w:rsidR="004315D6" w:rsidRPr="00DF54B4">
        <w:t xml:space="preserve"> </w:t>
      </w:r>
      <w:r w:rsidR="008B2384" w:rsidRPr="00DF54B4">
        <w:t>Il s’</w:t>
      </w:r>
      <w:r w:rsidR="00501AEB" w:rsidRPr="00DF54B4">
        <w:t>appelle</w:t>
      </w:r>
      <w:r w:rsidR="008B2384" w:rsidRPr="00DF54B4">
        <w:t xml:space="preserve"> lui-même</w:t>
      </w:r>
      <w:r w:rsidR="004315D6" w:rsidRPr="00DF54B4">
        <w:t xml:space="preserve"> </w:t>
      </w:r>
      <w:r w:rsidR="00402031" w:rsidRPr="00DF54B4">
        <w:t>« </w:t>
      </w:r>
      <w:r w:rsidR="00402031" w:rsidRPr="00DF54B4">
        <w:rPr>
          <w:rStyle w:val="Emphasis"/>
        </w:rPr>
        <w:t xml:space="preserve">l’ami du marié, </w:t>
      </w:r>
      <w:r w:rsidR="00720915">
        <w:rPr>
          <w:rStyle w:val="Emphasis"/>
        </w:rPr>
        <w:t>…</w:t>
      </w:r>
      <w:r w:rsidR="00402031" w:rsidRPr="00DF54B4">
        <w:rPr>
          <w:rStyle w:val="Emphasis"/>
        </w:rPr>
        <w:t xml:space="preserve"> celui qui se tient à côté de lui et qui l’écoute</w:t>
      </w:r>
      <w:r w:rsidR="00720915">
        <w:rPr>
          <w:rStyle w:val="Emphasis"/>
        </w:rPr>
        <w:t> ;</w:t>
      </w:r>
      <w:r w:rsidR="00402031" w:rsidRPr="00DF54B4">
        <w:rPr>
          <w:rStyle w:val="Emphasis"/>
        </w:rPr>
        <w:t xml:space="preserve"> entendre sa voix le remplit de joie »</w:t>
      </w:r>
      <w:r w:rsidR="004315D6" w:rsidRPr="00DF54B4">
        <w:rPr>
          <w:rStyle w:val="Emphasis"/>
        </w:rPr>
        <w:t>.</w:t>
      </w:r>
      <w:r w:rsidR="00763D6F" w:rsidRPr="00DF54B4">
        <w:rPr>
          <w:rStyle w:val="EndnoteReference"/>
          <w:i/>
          <w:iCs/>
        </w:rPr>
        <w:endnoteReference w:id="42"/>
      </w:r>
      <w:r w:rsidR="004315D6" w:rsidRPr="00DF54B4">
        <w:t xml:space="preserve"> </w:t>
      </w:r>
      <w:r w:rsidR="00DC08DC" w:rsidRPr="00DF54B4">
        <w:t>Jean</w:t>
      </w:r>
      <w:r w:rsidR="004315D6" w:rsidRPr="00DF54B4">
        <w:t xml:space="preserve"> </w:t>
      </w:r>
      <w:r w:rsidR="008B2384" w:rsidRPr="00DF54B4">
        <w:t xml:space="preserve">comprenait </w:t>
      </w:r>
      <w:r w:rsidR="002D5B45" w:rsidRPr="00DF54B4">
        <w:t>que sa mission était</w:t>
      </w:r>
      <w:r w:rsidR="008B2384" w:rsidRPr="00DF54B4">
        <w:t xml:space="preserve"> d</w:t>
      </w:r>
      <w:r w:rsidR="002D5B45" w:rsidRPr="00DF54B4">
        <w:t>’</w:t>
      </w:r>
      <w:r w:rsidR="008B2384" w:rsidRPr="00DF54B4">
        <w:t>être le précurseur de celui qui devait venir.</w:t>
      </w:r>
    </w:p>
    <w:p w:rsidR="00FD2A72" w:rsidRPr="00DF54B4" w:rsidRDefault="00DC08DC">
      <w:pPr>
        <w:pStyle w:val="NormalWeb"/>
      </w:pPr>
      <w:r w:rsidRPr="00DF54B4">
        <w:t>Jean</w:t>
      </w:r>
      <w:r w:rsidR="004315D6" w:rsidRPr="00DF54B4">
        <w:t xml:space="preserve"> </w:t>
      </w:r>
      <w:r w:rsidR="005660BD" w:rsidRPr="00DF54B4">
        <w:t xml:space="preserve">dit qu’en plus de baptiser de l’Esprit saint, celui qui doit venir baptisera aussi </w:t>
      </w:r>
      <w:r w:rsidR="00A565E5" w:rsidRPr="00DF54B4">
        <w:t>« </w:t>
      </w:r>
      <w:r w:rsidR="00402031" w:rsidRPr="00DF54B4">
        <w:t>avec du feu.</w:t>
      </w:r>
      <w:r w:rsidR="00A565E5" w:rsidRPr="00DF54B4">
        <w:t> »</w:t>
      </w:r>
      <w:r w:rsidR="00402031" w:rsidRPr="00DF54B4">
        <w:rPr>
          <w:rStyle w:val="EndnoteReference"/>
        </w:rPr>
        <w:endnoteReference w:id="43"/>
      </w:r>
      <w:r w:rsidR="004315D6" w:rsidRPr="00DF54B4">
        <w:t xml:space="preserve"> </w:t>
      </w:r>
      <w:r w:rsidR="00402031" w:rsidRPr="00DF54B4">
        <w:rPr>
          <w:rStyle w:val="Emphasis"/>
        </w:rPr>
        <w:t>Il tient en main sa pelle à vanner</w:t>
      </w:r>
      <w:r w:rsidR="003C6427" w:rsidRPr="00DF54B4">
        <w:rPr>
          <w:rStyle w:val="Emphasis"/>
        </w:rPr>
        <w:t>,</w:t>
      </w:r>
      <w:r w:rsidR="00402031" w:rsidRPr="00DF54B4">
        <w:rPr>
          <w:rStyle w:val="Emphasis"/>
        </w:rPr>
        <w:t xml:space="preserve"> il va nettoyer son aire de battage et amasser le blé dans son grenier. Quant à la bale, il la brûlera dans un feu qui ne s’éteindra jamais</w:t>
      </w:r>
      <w:r w:rsidR="004315D6" w:rsidRPr="00DF54B4">
        <w:rPr>
          <w:rStyle w:val="Emphasis"/>
        </w:rPr>
        <w:t>.</w:t>
      </w:r>
      <w:r w:rsidR="00402031" w:rsidRPr="00DF54B4">
        <w:rPr>
          <w:rStyle w:val="EndnoteReference"/>
          <w:i/>
          <w:iCs/>
        </w:rPr>
        <w:endnoteReference w:id="44"/>
      </w:r>
      <w:r w:rsidR="004315D6" w:rsidRPr="00DF54B4">
        <w:t xml:space="preserve"> </w:t>
      </w:r>
      <w:r w:rsidR="003A7570" w:rsidRPr="00DF54B4">
        <w:t xml:space="preserve">Le vannage du blé est le processus par lequel on sépare le blé de la paille. </w:t>
      </w:r>
      <w:r w:rsidR="004F504E" w:rsidRPr="00DF54B4">
        <w:t>Dans l’Ancien Testament</w:t>
      </w:r>
      <w:r w:rsidR="003C6427" w:rsidRPr="00DF54B4">
        <w:t>,</w:t>
      </w:r>
      <w:r w:rsidR="004F504E" w:rsidRPr="00DF54B4">
        <w:t xml:space="preserve"> le feu </w:t>
      </w:r>
      <w:r w:rsidR="00720915">
        <w:t xml:space="preserve">était </w:t>
      </w:r>
      <w:r w:rsidR="004F504E" w:rsidRPr="00DF54B4">
        <w:t>un symbole de jugement</w:t>
      </w:r>
      <w:r w:rsidR="004315D6" w:rsidRPr="00DF54B4">
        <w:t>.</w:t>
      </w:r>
      <w:r w:rsidR="00792451" w:rsidRPr="00DF54B4">
        <w:rPr>
          <w:rStyle w:val="EndnoteReference"/>
        </w:rPr>
        <w:endnoteReference w:id="45"/>
      </w:r>
      <w:r w:rsidR="004315D6" w:rsidRPr="00DF54B4">
        <w:t xml:space="preserve"> </w:t>
      </w:r>
      <w:r w:rsidRPr="00DF54B4">
        <w:t>Jean</w:t>
      </w:r>
      <w:r w:rsidR="004315D6" w:rsidRPr="00DF54B4">
        <w:t xml:space="preserve"> </w:t>
      </w:r>
      <w:r w:rsidR="004F504E" w:rsidRPr="00DF54B4">
        <w:t xml:space="preserve">indique que le baptême de </w:t>
      </w:r>
      <w:r w:rsidR="004F504E" w:rsidRPr="00CD479F">
        <w:t xml:space="preserve">celui qui va venir purifiera tout autant qu’il bénira. </w:t>
      </w:r>
      <w:r w:rsidR="004F3CF3" w:rsidRPr="00CD479F">
        <w:t>Nous retrouverons ce thème plus tard</w:t>
      </w:r>
      <w:r w:rsidR="003C6427" w:rsidRPr="00CD479F">
        <w:t>,</w:t>
      </w:r>
      <w:r w:rsidR="004F3CF3" w:rsidRPr="00CD479F">
        <w:t xml:space="preserve"> dans la parabole du semeur et </w:t>
      </w:r>
      <w:r w:rsidR="00A565E5" w:rsidRPr="00CD479F">
        <w:t xml:space="preserve">dans </w:t>
      </w:r>
      <w:r w:rsidR="004F3CF3" w:rsidRPr="00CD479F">
        <w:t>celle du blé et de l’ivraie</w:t>
      </w:r>
      <w:r w:rsidR="004315D6" w:rsidRPr="00DF54B4">
        <w:t>.</w:t>
      </w:r>
      <w:r w:rsidR="00792451" w:rsidRPr="00DF54B4">
        <w:rPr>
          <w:rStyle w:val="EndnoteReference"/>
        </w:rPr>
        <w:endnoteReference w:id="46"/>
      </w:r>
    </w:p>
    <w:p w:rsidR="00FD2A72" w:rsidRPr="00DF54B4" w:rsidRDefault="00DC08DC" w:rsidP="00B20561">
      <w:pPr>
        <w:pStyle w:val="NormalWeb"/>
        <w:rPr>
          <w:i/>
          <w:iCs/>
        </w:rPr>
      </w:pPr>
      <w:r w:rsidRPr="00DF54B4">
        <w:t>Jean</w:t>
      </w:r>
      <w:r w:rsidR="004315D6" w:rsidRPr="00DF54B4">
        <w:t xml:space="preserve"> </w:t>
      </w:r>
      <w:r w:rsidR="00BA15A2" w:rsidRPr="00DF54B4">
        <w:t>opposait son baptême au baptême de celui qui devait venir.</w:t>
      </w:r>
      <w:r w:rsidR="004315D6" w:rsidRPr="00DF54B4">
        <w:t xml:space="preserve"> </w:t>
      </w:r>
      <w:r w:rsidR="00792451" w:rsidRPr="00DF54B4">
        <w:rPr>
          <w:rStyle w:val="Emphasis"/>
        </w:rPr>
        <w:t xml:space="preserve">Moi, je vous ai baptisés dans l'eau, mais lui, il vous baptisera dans le Saint–Esprit. </w:t>
      </w:r>
      <w:r w:rsidR="00792451" w:rsidRPr="00DF54B4">
        <w:rPr>
          <w:rStyle w:val="EndnoteReference"/>
          <w:i/>
          <w:iCs/>
        </w:rPr>
        <w:endnoteReference w:id="47"/>
      </w:r>
      <w:r w:rsidR="004315D6" w:rsidRPr="00DF54B4">
        <w:t> </w:t>
      </w:r>
      <w:r w:rsidR="00223E36">
        <w:t>Ce baptême</w:t>
      </w:r>
      <w:r w:rsidR="00715524" w:rsidRPr="00DF54B4">
        <w:t xml:space="preserve"> </w:t>
      </w:r>
      <w:r w:rsidR="00C67006" w:rsidRPr="00DF54B4">
        <w:t>à venir</w:t>
      </w:r>
      <w:r w:rsidR="00223E36">
        <w:t>,</w:t>
      </w:r>
      <w:r w:rsidR="00C67006" w:rsidRPr="00DF54B4">
        <w:t xml:space="preserve"> </w:t>
      </w:r>
      <w:r w:rsidR="00223E36" w:rsidRPr="00DF54B4">
        <w:t>supérieur</w:t>
      </w:r>
      <w:r w:rsidR="00223E36" w:rsidRPr="00DF54B4">
        <w:t xml:space="preserve"> </w:t>
      </w:r>
      <w:r w:rsidR="00223E36">
        <w:t xml:space="preserve">au sien, </w:t>
      </w:r>
      <w:r w:rsidR="00C67006" w:rsidRPr="00DF54B4">
        <w:t xml:space="preserve">rappelle les prophéties </w:t>
      </w:r>
      <w:r w:rsidR="00715524" w:rsidRPr="00DF54B4">
        <w:t>adressées</w:t>
      </w:r>
      <w:r w:rsidR="00303380" w:rsidRPr="00DF54B4">
        <w:t xml:space="preserve"> à</w:t>
      </w:r>
      <w:r w:rsidR="00C67006" w:rsidRPr="00DF54B4">
        <w:t xml:space="preserve"> </w:t>
      </w:r>
      <w:r w:rsidR="00343A18" w:rsidRPr="00DF54B4">
        <w:t>Ezéch</w:t>
      </w:r>
      <w:r w:rsidR="004315D6" w:rsidRPr="00DF54B4">
        <w:t>iel</w:t>
      </w:r>
      <w:r w:rsidR="00303380" w:rsidRPr="00DF54B4">
        <w:t> :</w:t>
      </w:r>
      <w:r w:rsidR="004315D6" w:rsidRPr="00DF54B4">
        <w:t xml:space="preserve"> </w:t>
      </w:r>
      <w:r w:rsidR="00C67006" w:rsidRPr="00DF54B4">
        <w:rPr>
          <w:rStyle w:val="Emphasis"/>
        </w:rPr>
        <w:t>Je</w:t>
      </w:r>
      <w:r w:rsidR="00B20561" w:rsidRPr="00DF54B4">
        <w:rPr>
          <w:rStyle w:val="Emphasis"/>
        </w:rPr>
        <w:t xml:space="preserve"> répandrai sur vous une eau pure, afin que vous deveniez purs, je vous purifierai de toutes vos souillures et de toutes vos idoles. Je vous donnerai un cœur nouveau et je mettrai en vous un esprit nouveau, j’enlèverai de votre être votre cœur dur comme la pierre et je vous donnerai un cœur de chair. Je mettrai en vous mon propre Esprit et je ferai de vous des gens qui vivent selon mes lois et qui obéissent à mes commandements pour les appliquer</w:t>
      </w:r>
      <w:r w:rsidR="004315D6" w:rsidRPr="00DF54B4">
        <w:rPr>
          <w:rStyle w:val="Emphasis"/>
        </w:rPr>
        <w:t>.</w:t>
      </w:r>
      <w:r w:rsidR="00FA3491" w:rsidRPr="00DF54B4">
        <w:rPr>
          <w:rStyle w:val="EndnoteReference"/>
          <w:i/>
          <w:iCs/>
        </w:rPr>
        <w:endnoteReference w:id="48"/>
      </w:r>
      <w:r w:rsidR="004315D6" w:rsidRPr="00DF54B4">
        <w:t xml:space="preserve"> </w:t>
      </w:r>
      <w:r w:rsidR="00E111F3" w:rsidRPr="00DF54B4">
        <w:t xml:space="preserve">Le baptême de Jean était un baptême purificateur </w:t>
      </w:r>
      <w:r w:rsidR="0092027C" w:rsidRPr="00DF54B4">
        <w:t xml:space="preserve">et </w:t>
      </w:r>
      <w:r w:rsidR="00E111F3" w:rsidRPr="00DF54B4">
        <w:t xml:space="preserve">de repentance ; celui qui allait </w:t>
      </w:r>
      <w:r w:rsidR="00AF1FD1" w:rsidRPr="00DF54B4">
        <w:t xml:space="preserve">venir, </w:t>
      </w:r>
      <w:r w:rsidR="0092027C" w:rsidRPr="00DF54B4">
        <w:t xml:space="preserve">et </w:t>
      </w:r>
      <w:r w:rsidR="00AF1FD1" w:rsidRPr="00DF54B4">
        <w:t>qui était plus grand que Jean, apporterait le baptême du salut</w:t>
      </w:r>
      <w:r w:rsidR="004315D6" w:rsidRPr="00DF54B4">
        <w:t>.</w:t>
      </w:r>
    </w:p>
    <w:p w:rsidR="00FD2A72" w:rsidRPr="00DF54B4" w:rsidRDefault="00D606BC">
      <w:pPr>
        <w:pStyle w:val="NormalWeb"/>
      </w:pPr>
      <w:r w:rsidRPr="00DF54B4">
        <w:t xml:space="preserve">Le message de </w:t>
      </w:r>
      <w:r w:rsidR="00DC08DC" w:rsidRPr="00DF54B4">
        <w:t>Jean</w:t>
      </w:r>
      <w:r w:rsidRPr="00DF54B4">
        <w:t xml:space="preserve"> était très populaire</w:t>
      </w:r>
      <w:r w:rsidR="0092027C" w:rsidRPr="00DF54B4">
        <w:t>,</w:t>
      </w:r>
      <w:r w:rsidRPr="00DF54B4">
        <w:t xml:space="preserve"> et les foules se déplaçaient pour venir l’entend</w:t>
      </w:r>
      <w:r w:rsidR="00D2670C" w:rsidRPr="00DF54B4">
        <w:t>re. Nous verrons dans le procha</w:t>
      </w:r>
      <w:r w:rsidRPr="00DF54B4">
        <w:t>in article que Jésus vint</w:t>
      </w:r>
      <w:r w:rsidR="0092027C" w:rsidRPr="00DF54B4">
        <w:t>,</w:t>
      </w:r>
      <w:r w:rsidRPr="00DF54B4">
        <w:t xml:space="preserve"> </w:t>
      </w:r>
      <w:r w:rsidR="0092027C" w:rsidRPr="00DF54B4">
        <w:t xml:space="preserve">Lui aussi, </w:t>
      </w:r>
      <w:r w:rsidRPr="00DF54B4">
        <w:t>le voir.</w:t>
      </w:r>
    </w:p>
    <w:p w:rsidR="003D59BC" w:rsidRPr="00DF54B4" w:rsidRDefault="003D59BC" w:rsidP="003D59BC">
      <w:pPr>
        <w:pStyle w:val="NormalWeb"/>
        <w:ind w:left="720"/>
        <w:jc w:val="center"/>
      </w:pPr>
      <w:r w:rsidRPr="00DF54B4">
        <w:t>* * *</w:t>
      </w:r>
    </w:p>
    <w:p w:rsidR="003D59BC" w:rsidRPr="00DF54B4" w:rsidRDefault="003D59BC">
      <w:pPr>
        <w:pStyle w:val="NormalWeb"/>
      </w:pPr>
      <w:r w:rsidRPr="00DF54B4">
        <w:rPr>
          <w:sz w:val="22"/>
        </w:rPr>
        <w:t>Mis en ligne en anglais sur Director’s Corner</w:t>
      </w:r>
      <w:r w:rsidR="00DB333B" w:rsidRPr="00DF54B4">
        <w:rPr>
          <w:sz w:val="22"/>
        </w:rPr>
        <w:t>,</w:t>
      </w:r>
      <w:r w:rsidRPr="00DF54B4">
        <w:rPr>
          <w:sz w:val="22"/>
        </w:rPr>
        <w:t xml:space="preserve"> le 3 février 2015</w:t>
      </w:r>
      <w:r w:rsidR="00DB333B" w:rsidRPr="00DF54B4">
        <w:rPr>
          <w:sz w:val="22"/>
        </w:rPr>
        <w:t>,</w:t>
      </w:r>
      <w:r w:rsidRPr="00DF54B4">
        <w:rPr>
          <w:sz w:val="22"/>
        </w:rPr>
        <w:t xml:space="preserve"> sous le titre « Jesus—His Life and Message: John and Jesus, Part 1 ». Traduit de l’original par Bruno Corticelli.</w:t>
      </w:r>
    </w:p>
    <w:p w:rsidR="00FD2A72" w:rsidRPr="00DF54B4" w:rsidRDefault="00604C5E">
      <w:r>
        <w:pict>
          <v:rect id="_x0000_i1025" style="width:0;height:1.5pt" o:hralign="center" o:hrstd="t" o:hr="t" fillcolor="#a0a0a0" stroked="f"/>
        </w:pict>
      </w:r>
    </w:p>
    <w:p w:rsidR="00FD2A72" w:rsidRPr="00DF54B4" w:rsidRDefault="004315D6" w:rsidP="007938CC">
      <w:pPr>
        <w:pStyle w:val="NormalWeb"/>
        <w:spacing w:before="0" w:beforeAutospacing="0" w:after="0" w:afterAutospacing="0"/>
      </w:pPr>
      <w:r w:rsidRPr="00DF54B4">
        <w:rPr>
          <w:rStyle w:val="Strong"/>
        </w:rPr>
        <w:t>N</w:t>
      </w:r>
      <w:r w:rsidR="007938CC" w:rsidRPr="00DF54B4">
        <w:rPr>
          <w:rStyle w:val="Strong"/>
        </w:rPr>
        <w:t>B:</w:t>
      </w:r>
    </w:p>
    <w:p w:rsidR="00FD2A72" w:rsidRPr="00DF54B4" w:rsidRDefault="007938CC">
      <w:r w:rsidRPr="00DF54B4">
        <w:t>Sauf indication contraire, les passages bibliques cités sont extraits de la Sainte Bible, version du Semeur, copyright © 2000 par Société Biblique Internationale. Tous droits réservés. Avec permission. Les autres versions citées sont la Bible en français courant (BFC), la nouvelle Bible Segond (NBS), la Parole de Vie (PDV), Parole vivante (PVV), et la Bible Segond 21 (SEG21)</w:t>
      </w:r>
      <w:r w:rsidR="00604C5E">
        <w:pict>
          <v:rect id="_x0000_i1026" style="width:0;height:1.5pt" o:hralign="center" o:hrstd="t" o:hr="t" fillcolor="#a0a0a0" stroked="f"/>
        </w:pict>
      </w:r>
    </w:p>
    <w:p w:rsidR="00FD2A72" w:rsidRPr="00DF54B4" w:rsidRDefault="00CB70D0">
      <w:pPr>
        <w:pStyle w:val="NormalWeb"/>
      </w:pPr>
      <w:r w:rsidRPr="00DF54B4">
        <w:rPr>
          <w:rStyle w:val="Strong"/>
        </w:rPr>
        <w:t>Bibliographie Générale</w:t>
      </w:r>
    </w:p>
    <w:p w:rsidR="00104F6D" w:rsidRPr="00DF54B4" w:rsidRDefault="00104F6D" w:rsidP="00104F6D">
      <w:pPr>
        <w:pStyle w:val="NormalWeb"/>
      </w:pPr>
      <w:r w:rsidRPr="00DF54B4">
        <w:t xml:space="preserve">Bailey, Kenneth E. </w:t>
      </w:r>
      <w:r w:rsidR="00DC08DC" w:rsidRPr="00DF54B4">
        <w:t>J</w:t>
      </w:r>
      <w:r w:rsidR="00CB4E7E" w:rsidRPr="00DF54B4">
        <w:t>e</w:t>
      </w:r>
      <w:r w:rsidR="00DC08DC" w:rsidRPr="00DF54B4">
        <w:t>sus</w:t>
      </w:r>
      <w:r w:rsidRPr="00DF54B4">
        <w:t xml:space="preserve"> Through Middle Eastern Eyes [</w:t>
      </w:r>
      <w:r w:rsidRPr="00DF54B4">
        <w:rPr>
          <w:i/>
        </w:rPr>
        <w:t>Jésus à travers le regard du Moyen-Orient</w:t>
      </w:r>
      <w:r w:rsidRPr="00DF54B4">
        <w:t>]. Downers Grove: InterVarsity Press, 2008.</w:t>
      </w:r>
    </w:p>
    <w:p w:rsidR="00104F6D" w:rsidRPr="00DF54B4" w:rsidRDefault="00104F6D" w:rsidP="00104F6D">
      <w:pPr>
        <w:pStyle w:val="NormalWeb"/>
      </w:pPr>
      <w:r w:rsidRPr="00DF54B4">
        <w:t xml:space="preserve">Biven, David. New Light on the Difficult Words of </w:t>
      </w:r>
      <w:r w:rsidR="00DC08DC" w:rsidRPr="00DF54B4">
        <w:t>Jésus</w:t>
      </w:r>
      <w:r w:rsidRPr="00DF54B4">
        <w:t xml:space="preserve"> [</w:t>
      </w:r>
      <w:r w:rsidRPr="00DF54B4">
        <w:rPr>
          <w:i/>
        </w:rPr>
        <w:t>Nouvel éclairage sur les paroles difficiles de Jésus</w:t>
      </w:r>
      <w:r w:rsidRPr="00DF54B4">
        <w:t>]. Holland: En-Gedi Resource Center, 2007.</w:t>
      </w:r>
    </w:p>
    <w:p w:rsidR="00104F6D" w:rsidRPr="00DF54B4" w:rsidRDefault="00104F6D" w:rsidP="00104F6D">
      <w:pPr>
        <w:pStyle w:val="NormalWeb"/>
        <w:rPr>
          <w:lang w:val="en-US"/>
        </w:rPr>
      </w:pPr>
      <w:r w:rsidRPr="00954617">
        <w:t xml:space="preserve">Bock, </w:t>
      </w:r>
      <w:proofErr w:type="spellStart"/>
      <w:r w:rsidRPr="00954617">
        <w:t>Darrell</w:t>
      </w:r>
      <w:bookmarkStart w:id="0" w:name="_GoBack"/>
      <w:bookmarkEnd w:id="0"/>
      <w:proofErr w:type="spellEnd"/>
      <w:r w:rsidRPr="00954617">
        <w:t xml:space="preserve"> L. </w:t>
      </w:r>
      <w:r w:rsidR="00DC08DC" w:rsidRPr="00954617">
        <w:t>J</w:t>
      </w:r>
      <w:r w:rsidR="00CB4E7E" w:rsidRPr="00954617">
        <w:t>e</w:t>
      </w:r>
      <w:r w:rsidR="00DC08DC" w:rsidRPr="00954617">
        <w:t>sus</w:t>
      </w:r>
      <w:r w:rsidRPr="00954617">
        <w:t xml:space="preserve"> </w:t>
      </w:r>
      <w:proofErr w:type="spellStart"/>
      <w:r w:rsidRPr="00954617">
        <w:t>According</w:t>
      </w:r>
      <w:proofErr w:type="spellEnd"/>
      <w:r w:rsidRPr="00954617">
        <w:t xml:space="preserve"> to </w:t>
      </w:r>
      <w:proofErr w:type="spellStart"/>
      <w:r w:rsidRPr="00954617">
        <w:t>Scripture</w:t>
      </w:r>
      <w:proofErr w:type="spellEnd"/>
      <w:r w:rsidRPr="00954617">
        <w:t xml:space="preserve"> [</w:t>
      </w:r>
      <w:r w:rsidRPr="00954617">
        <w:rPr>
          <w:i/>
        </w:rPr>
        <w:t>Jésus d’après les Ecritures</w:t>
      </w:r>
      <w:r w:rsidRPr="00954617">
        <w:t xml:space="preserve">]. </w:t>
      </w:r>
      <w:r w:rsidRPr="00DF54B4">
        <w:rPr>
          <w:lang w:val="en-US"/>
        </w:rPr>
        <w:t>Grand Rapids: Baker Academic, 2002.</w:t>
      </w:r>
    </w:p>
    <w:p w:rsidR="00104F6D" w:rsidRPr="00DF54B4" w:rsidRDefault="00104F6D" w:rsidP="00104F6D">
      <w:pPr>
        <w:pStyle w:val="NormalWeb"/>
        <w:rPr>
          <w:lang w:val="en-US"/>
        </w:rPr>
      </w:pPr>
      <w:r w:rsidRPr="00DF54B4">
        <w:rPr>
          <w:lang w:val="en-US"/>
        </w:rPr>
        <w:t xml:space="preserve">Brown, Raymond E. </w:t>
      </w:r>
      <w:proofErr w:type="gramStart"/>
      <w:r w:rsidRPr="00DF54B4">
        <w:rPr>
          <w:lang w:val="en-US"/>
        </w:rPr>
        <w:t>The Birth of the Messiah [</w:t>
      </w:r>
      <w:r w:rsidRPr="00DF54B4">
        <w:rPr>
          <w:i/>
          <w:lang w:val="en-US"/>
        </w:rPr>
        <w:t>La naissance du Messie</w:t>
      </w:r>
      <w:r w:rsidRPr="00DF54B4">
        <w:rPr>
          <w:lang w:val="en-US"/>
        </w:rPr>
        <w:t>].</w:t>
      </w:r>
      <w:proofErr w:type="gramEnd"/>
      <w:r w:rsidRPr="00DF54B4">
        <w:rPr>
          <w:lang w:val="en-US"/>
        </w:rPr>
        <w:t xml:space="preserve"> New York: Doubleday, 1993.</w:t>
      </w:r>
    </w:p>
    <w:p w:rsidR="00104F6D" w:rsidRPr="00DF54B4" w:rsidRDefault="00104F6D" w:rsidP="00104F6D">
      <w:pPr>
        <w:pStyle w:val="NormalWeb"/>
        <w:rPr>
          <w:lang w:val="en-US"/>
        </w:rPr>
      </w:pPr>
      <w:r w:rsidRPr="00DF54B4">
        <w:rPr>
          <w:lang w:val="en-US"/>
        </w:rPr>
        <w:t xml:space="preserve">Brown, Raymond E. </w:t>
      </w:r>
      <w:proofErr w:type="gramStart"/>
      <w:r w:rsidRPr="00DF54B4">
        <w:rPr>
          <w:lang w:val="en-US"/>
        </w:rPr>
        <w:t>The Death of the Messiah [</w:t>
      </w:r>
      <w:r w:rsidRPr="00DF54B4">
        <w:rPr>
          <w:i/>
          <w:lang w:val="en-US"/>
        </w:rPr>
        <w:t>La mort du Messie</w:t>
      </w:r>
      <w:r w:rsidRPr="00DF54B4">
        <w:rPr>
          <w:lang w:val="en-US"/>
        </w:rPr>
        <w:t>].</w:t>
      </w:r>
      <w:proofErr w:type="gramEnd"/>
      <w:r w:rsidRPr="00DF54B4">
        <w:rPr>
          <w:lang w:val="en-US"/>
        </w:rPr>
        <w:t xml:space="preserve"> </w:t>
      </w:r>
      <w:proofErr w:type="gramStart"/>
      <w:r w:rsidRPr="00DF54B4">
        <w:rPr>
          <w:lang w:val="en-US"/>
        </w:rPr>
        <w:t>2 vols.</w:t>
      </w:r>
      <w:proofErr w:type="gramEnd"/>
      <w:r w:rsidRPr="00DF54B4">
        <w:rPr>
          <w:lang w:val="en-US"/>
        </w:rPr>
        <w:t xml:space="preserve"> New York: Doubleday, 1994.</w:t>
      </w:r>
    </w:p>
    <w:p w:rsidR="00104F6D" w:rsidRPr="00DF54B4" w:rsidRDefault="00104F6D" w:rsidP="00104F6D">
      <w:pPr>
        <w:pStyle w:val="NormalWeb"/>
        <w:rPr>
          <w:lang w:val="en-US"/>
        </w:rPr>
      </w:pPr>
      <w:r w:rsidRPr="00DF54B4">
        <w:rPr>
          <w:lang w:val="en-US"/>
        </w:rPr>
        <w:t xml:space="preserve">Charlesworth, James H., ed. </w:t>
      </w:r>
      <w:r w:rsidR="00DC08DC" w:rsidRPr="00DF54B4">
        <w:rPr>
          <w:lang w:val="en-US"/>
        </w:rPr>
        <w:t>J</w:t>
      </w:r>
      <w:r w:rsidR="00CB4E7E" w:rsidRPr="00DF54B4">
        <w:rPr>
          <w:lang w:val="en-US"/>
        </w:rPr>
        <w:t>e</w:t>
      </w:r>
      <w:r w:rsidR="00DC08DC" w:rsidRPr="00DF54B4">
        <w:rPr>
          <w:lang w:val="en-US"/>
        </w:rPr>
        <w:t>sus</w:t>
      </w:r>
      <w:r w:rsidRPr="00DF54B4">
        <w:rPr>
          <w:lang w:val="en-US"/>
        </w:rPr>
        <w:t xml:space="preserve">’ Jewishness, Exploring the Place of </w:t>
      </w:r>
      <w:r w:rsidR="00DC08DC" w:rsidRPr="00DF54B4">
        <w:rPr>
          <w:lang w:val="en-US"/>
        </w:rPr>
        <w:t>J</w:t>
      </w:r>
      <w:r w:rsidR="0039244B" w:rsidRPr="00DF54B4">
        <w:rPr>
          <w:lang w:val="en-US"/>
        </w:rPr>
        <w:t>e</w:t>
      </w:r>
      <w:r w:rsidR="00DC08DC" w:rsidRPr="00DF54B4">
        <w:rPr>
          <w:lang w:val="en-US"/>
        </w:rPr>
        <w:t>sus</w:t>
      </w:r>
      <w:r w:rsidRPr="00DF54B4">
        <w:rPr>
          <w:lang w:val="en-US"/>
        </w:rPr>
        <w:t xml:space="preserve"> </w:t>
      </w:r>
      <w:proofErr w:type="gramStart"/>
      <w:r w:rsidRPr="00DF54B4">
        <w:rPr>
          <w:lang w:val="en-US"/>
        </w:rPr>
        <w:t>Within</w:t>
      </w:r>
      <w:proofErr w:type="gramEnd"/>
      <w:r w:rsidRPr="00DF54B4">
        <w:rPr>
          <w:lang w:val="en-US"/>
        </w:rPr>
        <w:t xml:space="preserve"> Early Judaism. </w:t>
      </w:r>
      <w:r w:rsidRPr="00DF54B4">
        <w:t>[</w:t>
      </w:r>
      <w:r w:rsidRPr="00DF54B4">
        <w:rPr>
          <w:i/>
        </w:rPr>
        <w:t>La Judéité de Jésus: une analyse de la place de Jésus dans le judaïsme primitif</w:t>
      </w:r>
      <w:r w:rsidRPr="00DF54B4">
        <w:t xml:space="preserve">]. </w:t>
      </w:r>
      <w:r w:rsidRPr="00DF54B4">
        <w:rPr>
          <w:lang w:val="en-US"/>
        </w:rPr>
        <w:t>New York: The Crossroad Publishing Company, 1997.</w:t>
      </w:r>
    </w:p>
    <w:p w:rsidR="00104F6D" w:rsidRPr="00DF54B4" w:rsidRDefault="00104F6D" w:rsidP="00104F6D">
      <w:pPr>
        <w:pStyle w:val="NormalWeb"/>
        <w:rPr>
          <w:lang w:val="en-US"/>
        </w:rPr>
      </w:pPr>
      <w:r w:rsidRPr="00DF54B4">
        <w:rPr>
          <w:lang w:val="en-US"/>
        </w:rPr>
        <w:t xml:space="preserve">Edersheim, Alfred. </w:t>
      </w:r>
      <w:proofErr w:type="gramStart"/>
      <w:r w:rsidRPr="00DF54B4">
        <w:rPr>
          <w:lang w:val="en-US"/>
        </w:rPr>
        <w:t xml:space="preserve">The Life and Times of </w:t>
      </w:r>
      <w:r w:rsidR="00DC08DC" w:rsidRPr="00DF54B4">
        <w:rPr>
          <w:lang w:val="en-US"/>
        </w:rPr>
        <w:t>J</w:t>
      </w:r>
      <w:r w:rsidR="0039244B" w:rsidRPr="00DF54B4">
        <w:rPr>
          <w:lang w:val="en-US"/>
        </w:rPr>
        <w:t>e</w:t>
      </w:r>
      <w:r w:rsidR="00DC08DC" w:rsidRPr="00DF54B4">
        <w:rPr>
          <w:lang w:val="en-US"/>
        </w:rPr>
        <w:t>sus</w:t>
      </w:r>
      <w:r w:rsidRPr="00DF54B4">
        <w:rPr>
          <w:lang w:val="en-US"/>
        </w:rPr>
        <w:t xml:space="preserve"> the Messiah.</w:t>
      </w:r>
      <w:proofErr w:type="gramEnd"/>
      <w:r w:rsidRPr="00DF54B4">
        <w:rPr>
          <w:lang w:val="en-US"/>
        </w:rPr>
        <w:t xml:space="preserve"> </w:t>
      </w:r>
      <w:r w:rsidRPr="00DF54B4">
        <w:t>Updated edition. [</w:t>
      </w:r>
      <w:r w:rsidRPr="00DF54B4">
        <w:rPr>
          <w:i/>
        </w:rPr>
        <w:t>La vie et l’époque de Jésus</w:t>
      </w:r>
      <w:r w:rsidRPr="00DF54B4">
        <w:t xml:space="preserve">] édition mise à jour. </w:t>
      </w:r>
      <w:proofErr w:type="gramStart"/>
      <w:r w:rsidRPr="00DF54B4">
        <w:rPr>
          <w:lang w:val="en-US"/>
        </w:rPr>
        <w:t>Hendrickson Publishers, 1993.</w:t>
      </w:r>
      <w:proofErr w:type="gramEnd"/>
    </w:p>
    <w:p w:rsidR="00104F6D" w:rsidRPr="00DF54B4" w:rsidRDefault="00104F6D" w:rsidP="00104F6D">
      <w:pPr>
        <w:pStyle w:val="NormalWeb"/>
        <w:rPr>
          <w:lang w:val="en-US"/>
        </w:rPr>
      </w:pPr>
      <w:proofErr w:type="gramStart"/>
      <w:r w:rsidRPr="00DF54B4">
        <w:rPr>
          <w:lang w:val="en-US"/>
        </w:rPr>
        <w:t>Elwell, Walter A., and Robert W. Yarbrough.</w:t>
      </w:r>
      <w:proofErr w:type="gramEnd"/>
      <w:r w:rsidRPr="00DF54B4">
        <w:rPr>
          <w:lang w:val="en-US"/>
        </w:rPr>
        <w:t xml:space="preserve"> </w:t>
      </w:r>
      <w:proofErr w:type="gramStart"/>
      <w:r w:rsidRPr="00DF54B4">
        <w:rPr>
          <w:lang w:val="en-US"/>
        </w:rPr>
        <w:t>Encountering the New Testament [</w:t>
      </w:r>
      <w:r w:rsidRPr="00DF54B4">
        <w:rPr>
          <w:i/>
          <w:lang w:val="en-US"/>
        </w:rPr>
        <w:t>A la rencontre du Nouveau testament</w:t>
      </w:r>
      <w:r w:rsidRPr="00DF54B4">
        <w:rPr>
          <w:lang w:val="en-US"/>
        </w:rPr>
        <w:t>].</w:t>
      </w:r>
      <w:proofErr w:type="gramEnd"/>
      <w:r w:rsidRPr="00DF54B4">
        <w:rPr>
          <w:lang w:val="en-US"/>
        </w:rPr>
        <w:t xml:space="preserve"> Grand Rapids: Baker Academic, 2005.</w:t>
      </w:r>
    </w:p>
    <w:p w:rsidR="00104F6D" w:rsidRPr="00DF54B4" w:rsidRDefault="00104F6D" w:rsidP="00104F6D">
      <w:pPr>
        <w:pStyle w:val="NormalWeb"/>
      </w:pPr>
      <w:r w:rsidRPr="00DF54B4">
        <w:rPr>
          <w:lang w:val="en-US"/>
        </w:rPr>
        <w:t xml:space="preserve">Evans, Craig A. World Biblical Commentary: </w:t>
      </w:r>
      <w:r w:rsidR="00DC08DC" w:rsidRPr="00DF54B4">
        <w:rPr>
          <w:lang w:val="en-US"/>
        </w:rPr>
        <w:t>Marc</w:t>
      </w:r>
      <w:r w:rsidRPr="00DF54B4">
        <w:rPr>
          <w:lang w:val="en-US"/>
        </w:rPr>
        <w:t xml:space="preserve"> 8:27–16:20. </w:t>
      </w:r>
      <w:r w:rsidRPr="00DF54B4">
        <w:t>[</w:t>
      </w:r>
      <w:r w:rsidRPr="00DF54B4">
        <w:rPr>
          <w:i/>
        </w:rPr>
        <w:t>Commentaire biblique universel : Marc 8:27–16:20</w:t>
      </w:r>
      <w:r w:rsidRPr="00DF54B4">
        <w:t>] Nashville: Thomas Nelson, 2000.</w:t>
      </w:r>
    </w:p>
    <w:p w:rsidR="00104F6D" w:rsidRPr="00DF54B4" w:rsidRDefault="00104F6D" w:rsidP="00104F6D">
      <w:pPr>
        <w:pStyle w:val="NormalWeb"/>
        <w:rPr>
          <w:lang w:val="en-US"/>
        </w:rPr>
      </w:pPr>
      <w:r w:rsidRPr="00DF54B4">
        <w:rPr>
          <w:lang w:val="en-US"/>
        </w:rPr>
        <w:t xml:space="preserve">Flusser, David. </w:t>
      </w:r>
      <w:r w:rsidR="00DC08DC" w:rsidRPr="00DF54B4">
        <w:rPr>
          <w:lang w:val="en-US"/>
        </w:rPr>
        <w:t>J</w:t>
      </w:r>
      <w:r w:rsidR="0039244B" w:rsidRPr="00DF54B4">
        <w:rPr>
          <w:lang w:val="en-US"/>
        </w:rPr>
        <w:t>e</w:t>
      </w:r>
      <w:r w:rsidR="00DC08DC" w:rsidRPr="00DF54B4">
        <w:rPr>
          <w:lang w:val="en-US"/>
        </w:rPr>
        <w:t>sus</w:t>
      </w:r>
      <w:r w:rsidRPr="00DF54B4">
        <w:rPr>
          <w:lang w:val="en-US"/>
        </w:rPr>
        <w:t>. [</w:t>
      </w:r>
      <w:r w:rsidRPr="00CD479F">
        <w:rPr>
          <w:i/>
          <w:lang w:val="en-US"/>
        </w:rPr>
        <w:t>Jésus</w:t>
      </w:r>
      <w:r w:rsidRPr="00DF54B4">
        <w:rPr>
          <w:lang w:val="en-US"/>
        </w:rPr>
        <w:t>] Jerusalem: The Magnes Press, 1998.</w:t>
      </w:r>
    </w:p>
    <w:p w:rsidR="00104F6D" w:rsidRPr="00DF54B4" w:rsidRDefault="00104F6D" w:rsidP="00104F6D">
      <w:pPr>
        <w:pStyle w:val="NormalWeb"/>
        <w:rPr>
          <w:lang w:val="en-US"/>
        </w:rPr>
      </w:pPr>
      <w:proofErr w:type="gramStart"/>
      <w:r w:rsidRPr="00DF54B4">
        <w:rPr>
          <w:lang w:val="en-US"/>
        </w:rPr>
        <w:t>Flusser, David, and R. Steven Notely.</w:t>
      </w:r>
      <w:proofErr w:type="gramEnd"/>
      <w:r w:rsidRPr="00DF54B4">
        <w:rPr>
          <w:lang w:val="en-US"/>
        </w:rPr>
        <w:t xml:space="preserve"> </w:t>
      </w:r>
      <w:r w:rsidRPr="00DF54B4">
        <w:t xml:space="preserve">The Sage </w:t>
      </w:r>
      <w:proofErr w:type="spellStart"/>
      <w:r w:rsidRPr="00DF54B4">
        <w:t>from</w:t>
      </w:r>
      <w:proofErr w:type="spellEnd"/>
      <w:r w:rsidRPr="00DF54B4">
        <w:t xml:space="preserve"> </w:t>
      </w:r>
      <w:proofErr w:type="spellStart"/>
      <w:r w:rsidRPr="00DF54B4">
        <w:t>Galilee</w:t>
      </w:r>
      <w:proofErr w:type="spellEnd"/>
      <w:r w:rsidRPr="00DF54B4">
        <w:t xml:space="preserve">: </w:t>
      </w:r>
      <w:proofErr w:type="spellStart"/>
      <w:r w:rsidRPr="00DF54B4">
        <w:t>Rediscovering</w:t>
      </w:r>
      <w:proofErr w:type="spellEnd"/>
      <w:r w:rsidRPr="00DF54B4">
        <w:t xml:space="preserve"> </w:t>
      </w:r>
      <w:r w:rsidR="00DC08DC" w:rsidRPr="00DF54B4">
        <w:t>J</w:t>
      </w:r>
      <w:r w:rsidR="002C5AF8" w:rsidRPr="00DF54B4">
        <w:t>e</w:t>
      </w:r>
      <w:r w:rsidR="00DC08DC" w:rsidRPr="00DF54B4">
        <w:t>sus</w:t>
      </w:r>
      <w:r w:rsidRPr="00DF54B4">
        <w:t>’ Genius [</w:t>
      </w:r>
      <w:r w:rsidRPr="00DF54B4">
        <w:rPr>
          <w:i/>
        </w:rPr>
        <w:t>Le Sage de Galilée: redécouverte du génie de Jésus</w:t>
      </w:r>
      <w:r w:rsidRPr="00DF54B4">
        <w:t xml:space="preserve">]. </w:t>
      </w:r>
      <w:r w:rsidRPr="00DF54B4">
        <w:rPr>
          <w:lang w:val="en-US"/>
        </w:rPr>
        <w:t>Grand Rapids: William B. Eerdmans’ Publishing Company, 2007.</w:t>
      </w:r>
    </w:p>
    <w:p w:rsidR="00104F6D" w:rsidRPr="00DF54B4" w:rsidRDefault="00104F6D" w:rsidP="00104F6D">
      <w:pPr>
        <w:pStyle w:val="NormalWeb"/>
        <w:rPr>
          <w:lang w:val="en-US"/>
        </w:rPr>
      </w:pPr>
      <w:r w:rsidRPr="00DF54B4">
        <w:rPr>
          <w:lang w:val="en-US"/>
        </w:rPr>
        <w:t xml:space="preserve">Green, Joel B. The </w:t>
      </w:r>
      <w:r w:rsidR="00DC08DC" w:rsidRPr="00DF54B4">
        <w:rPr>
          <w:lang w:val="en-US"/>
        </w:rPr>
        <w:t>Evangile</w:t>
      </w:r>
      <w:r w:rsidRPr="00DF54B4">
        <w:rPr>
          <w:lang w:val="en-US"/>
        </w:rPr>
        <w:t xml:space="preserve"> of Luc [</w:t>
      </w:r>
      <w:r w:rsidRPr="00DF54B4">
        <w:rPr>
          <w:i/>
          <w:lang w:val="en-US"/>
        </w:rPr>
        <w:t>L’Evangile de Luc</w:t>
      </w:r>
      <w:r w:rsidRPr="00DF54B4">
        <w:rPr>
          <w:lang w:val="en-US"/>
        </w:rPr>
        <w:t>]. Grand Rapids: William B. Eerdmans’ Publishing Company, 1997.</w:t>
      </w:r>
    </w:p>
    <w:p w:rsidR="00104F6D" w:rsidRPr="00DF54B4" w:rsidRDefault="00104F6D" w:rsidP="00104F6D">
      <w:pPr>
        <w:pStyle w:val="NormalWeb"/>
        <w:rPr>
          <w:lang w:val="en-US"/>
        </w:rPr>
      </w:pPr>
      <w:r w:rsidRPr="00DF54B4">
        <w:rPr>
          <w:lang w:val="en-US"/>
        </w:rPr>
        <w:t xml:space="preserve">Green, Joel B., and Scot McKnight, eds. </w:t>
      </w:r>
      <w:proofErr w:type="spellStart"/>
      <w:r w:rsidRPr="00DF54B4">
        <w:t>Dictionary</w:t>
      </w:r>
      <w:proofErr w:type="spellEnd"/>
      <w:r w:rsidRPr="00DF54B4">
        <w:t xml:space="preserve"> of </w:t>
      </w:r>
      <w:r w:rsidR="00DC08DC" w:rsidRPr="00DF54B4">
        <w:t>J</w:t>
      </w:r>
      <w:r w:rsidR="002C5AF8" w:rsidRPr="00DF54B4">
        <w:t>e</w:t>
      </w:r>
      <w:r w:rsidR="00DC08DC" w:rsidRPr="00DF54B4">
        <w:t>sus</w:t>
      </w:r>
      <w:r w:rsidRPr="00DF54B4">
        <w:t xml:space="preserve"> and the </w:t>
      </w:r>
      <w:r w:rsidR="00DC08DC" w:rsidRPr="00DF54B4">
        <w:t>Evangile</w:t>
      </w:r>
      <w:r w:rsidRPr="00DF54B4">
        <w:t>s [</w:t>
      </w:r>
      <w:r w:rsidRPr="00DF54B4">
        <w:rPr>
          <w:i/>
        </w:rPr>
        <w:t xml:space="preserve">Dictionnaire de Jésus </w:t>
      </w:r>
      <w:proofErr w:type="gramStart"/>
      <w:r w:rsidRPr="00DF54B4">
        <w:rPr>
          <w:i/>
        </w:rPr>
        <w:t>et</w:t>
      </w:r>
      <w:proofErr w:type="gramEnd"/>
      <w:r w:rsidRPr="00DF54B4">
        <w:rPr>
          <w:i/>
        </w:rPr>
        <w:t xml:space="preserve"> des Evangiles</w:t>
      </w:r>
      <w:r w:rsidRPr="00DF54B4">
        <w:t xml:space="preserve">]. </w:t>
      </w:r>
      <w:r w:rsidRPr="00DF54B4">
        <w:rPr>
          <w:lang w:val="en-US"/>
        </w:rPr>
        <w:t>Downers Grove: InterVarsity Press, 1992</w:t>
      </w:r>
    </w:p>
    <w:p w:rsidR="00104F6D" w:rsidRPr="00DF54B4" w:rsidRDefault="00104F6D" w:rsidP="00104F6D">
      <w:pPr>
        <w:pStyle w:val="NormalWeb"/>
      </w:pPr>
      <w:r w:rsidRPr="00DF54B4">
        <w:rPr>
          <w:lang w:val="en-US"/>
        </w:rPr>
        <w:t xml:space="preserve">Grudem, Wayne. Systematic Theology, </w:t>
      </w:r>
      <w:proofErr w:type="gramStart"/>
      <w:r w:rsidRPr="00DF54B4">
        <w:rPr>
          <w:lang w:val="en-US"/>
        </w:rPr>
        <w:t>An</w:t>
      </w:r>
      <w:proofErr w:type="gramEnd"/>
      <w:r w:rsidRPr="00DF54B4">
        <w:rPr>
          <w:lang w:val="en-US"/>
        </w:rPr>
        <w:t xml:space="preserve"> Introduction to Biblical Doctrine. </w:t>
      </w:r>
      <w:r w:rsidRPr="00DF54B4">
        <w:t>[</w:t>
      </w:r>
      <w:r w:rsidR="00315BB5" w:rsidRPr="00DF54B4">
        <w:rPr>
          <w:i/>
        </w:rPr>
        <w:t>Somme t</w:t>
      </w:r>
      <w:r w:rsidRPr="00DF54B4">
        <w:rPr>
          <w:i/>
        </w:rPr>
        <w:t>héologi</w:t>
      </w:r>
      <w:r w:rsidR="00315BB5" w:rsidRPr="00DF54B4">
        <w:rPr>
          <w:i/>
        </w:rPr>
        <w:t>que</w:t>
      </w:r>
      <w:r w:rsidRPr="00DF54B4">
        <w:rPr>
          <w:i/>
        </w:rPr>
        <w:t>. Une introduction à la doctrine biblique</w:t>
      </w:r>
      <w:r w:rsidRPr="00DF54B4">
        <w:t>] Grand Rapids: InterVarsity Press, 2000.</w:t>
      </w:r>
    </w:p>
    <w:p w:rsidR="00104F6D" w:rsidRPr="00DF54B4" w:rsidRDefault="00104F6D" w:rsidP="00104F6D">
      <w:pPr>
        <w:pStyle w:val="NormalWeb"/>
      </w:pPr>
      <w:r w:rsidRPr="00DF54B4">
        <w:t xml:space="preserve">Guelich, Robert A. World Biblical Commentary: </w:t>
      </w:r>
      <w:r w:rsidR="00DC08DC" w:rsidRPr="00DF54B4">
        <w:t>Marc</w:t>
      </w:r>
      <w:r w:rsidRPr="00DF54B4">
        <w:t xml:space="preserve"> 1–8:26 [</w:t>
      </w:r>
      <w:r w:rsidRPr="00DF54B4">
        <w:rPr>
          <w:i/>
        </w:rPr>
        <w:t>Commentaire biblique universel: Marc 1–8:26</w:t>
      </w:r>
      <w:r w:rsidRPr="00DF54B4">
        <w:t>]. Nashville: Thomas Nelson, 1989.</w:t>
      </w:r>
    </w:p>
    <w:p w:rsidR="00104F6D" w:rsidRPr="00954617" w:rsidRDefault="00104F6D" w:rsidP="00104F6D">
      <w:pPr>
        <w:pStyle w:val="NormalWeb"/>
      </w:pPr>
      <w:r w:rsidRPr="00DF54B4">
        <w:t xml:space="preserve">Jeremias, Joachim. </w:t>
      </w:r>
      <w:r w:rsidRPr="00954617">
        <w:t xml:space="preserve">The </w:t>
      </w:r>
      <w:proofErr w:type="spellStart"/>
      <w:r w:rsidRPr="00954617">
        <w:t>Eucharistic</w:t>
      </w:r>
      <w:proofErr w:type="spellEnd"/>
      <w:r w:rsidRPr="00954617">
        <w:t xml:space="preserve"> </w:t>
      </w:r>
      <w:proofErr w:type="spellStart"/>
      <w:r w:rsidRPr="00954617">
        <w:t>Words</w:t>
      </w:r>
      <w:proofErr w:type="spellEnd"/>
      <w:r w:rsidRPr="00954617">
        <w:t xml:space="preserve"> of </w:t>
      </w:r>
      <w:r w:rsidR="00DC08DC" w:rsidRPr="00954617">
        <w:t>J</w:t>
      </w:r>
      <w:r w:rsidR="002C5AF8" w:rsidRPr="00954617">
        <w:t>e</w:t>
      </w:r>
      <w:r w:rsidR="00DC08DC" w:rsidRPr="00954617">
        <w:t>sus</w:t>
      </w:r>
      <w:r w:rsidRPr="00954617">
        <w:t xml:space="preserve"> [</w:t>
      </w:r>
      <w:r w:rsidRPr="00954617">
        <w:rPr>
          <w:i/>
        </w:rPr>
        <w:t>les Paroles eucharistiques de Jésus</w:t>
      </w:r>
      <w:r w:rsidRPr="00954617">
        <w:t xml:space="preserve">]. Philadelphia: Trinity </w:t>
      </w:r>
      <w:proofErr w:type="spellStart"/>
      <w:r w:rsidRPr="00954617">
        <w:t>Press</w:t>
      </w:r>
      <w:proofErr w:type="spellEnd"/>
      <w:r w:rsidRPr="00954617">
        <w:t xml:space="preserve"> International, 1990.</w:t>
      </w:r>
    </w:p>
    <w:p w:rsidR="00104F6D" w:rsidRPr="00DF54B4" w:rsidRDefault="00104F6D" w:rsidP="00104F6D">
      <w:pPr>
        <w:pStyle w:val="NormalWeb"/>
        <w:rPr>
          <w:lang w:val="en-US"/>
        </w:rPr>
      </w:pPr>
      <w:r w:rsidRPr="00DF54B4">
        <w:rPr>
          <w:lang w:val="en-US"/>
        </w:rPr>
        <w:t xml:space="preserve">Jeremias, Joachim. </w:t>
      </w:r>
      <w:proofErr w:type="gramStart"/>
      <w:r w:rsidRPr="00DF54B4">
        <w:rPr>
          <w:lang w:val="en-US"/>
        </w:rPr>
        <w:t xml:space="preserve">Jerusalem in the Time of </w:t>
      </w:r>
      <w:r w:rsidR="00DC08DC" w:rsidRPr="00DF54B4">
        <w:rPr>
          <w:lang w:val="en-US"/>
        </w:rPr>
        <w:t>J</w:t>
      </w:r>
      <w:r w:rsidR="002D61EB" w:rsidRPr="00DF54B4">
        <w:rPr>
          <w:lang w:val="en-US"/>
        </w:rPr>
        <w:t>e</w:t>
      </w:r>
      <w:r w:rsidR="00DC08DC" w:rsidRPr="00DF54B4">
        <w:rPr>
          <w:lang w:val="en-US"/>
        </w:rPr>
        <w:t>sus</w:t>
      </w:r>
      <w:r w:rsidRPr="00DF54B4">
        <w:rPr>
          <w:lang w:val="en-US"/>
        </w:rPr>
        <w:t xml:space="preserve"> [</w:t>
      </w:r>
      <w:proofErr w:type="spellStart"/>
      <w:r w:rsidRPr="00DF54B4">
        <w:rPr>
          <w:i/>
          <w:lang w:val="en-US"/>
        </w:rPr>
        <w:t>Jérusalem</w:t>
      </w:r>
      <w:proofErr w:type="spellEnd"/>
      <w:r w:rsidRPr="00DF54B4">
        <w:rPr>
          <w:i/>
          <w:lang w:val="en-US"/>
        </w:rPr>
        <w:t xml:space="preserve"> à </w:t>
      </w:r>
      <w:proofErr w:type="spellStart"/>
      <w:r w:rsidRPr="00DF54B4">
        <w:rPr>
          <w:i/>
          <w:lang w:val="en-US"/>
        </w:rPr>
        <w:t>l’époque</w:t>
      </w:r>
      <w:proofErr w:type="spellEnd"/>
      <w:r w:rsidRPr="00DF54B4">
        <w:rPr>
          <w:i/>
          <w:lang w:val="en-US"/>
        </w:rPr>
        <w:t xml:space="preserve"> de Jésus</w:t>
      </w:r>
      <w:r w:rsidRPr="00DF54B4">
        <w:rPr>
          <w:lang w:val="en-US"/>
        </w:rPr>
        <w:t>].</w:t>
      </w:r>
      <w:proofErr w:type="gramEnd"/>
      <w:r w:rsidRPr="00DF54B4">
        <w:rPr>
          <w:lang w:val="en-US"/>
        </w:rPr>
        <w:t xml:space="preserve"> Philadelphia: Fortress Press, 1996.</w:t>
      </w:r>
    </w:p>
    <w:p w:rsidR="00104F6D" w:rsidRPr="00CD479F" w:rsidRDefault="00104F6D" w:rsidP="00104F6D">
      <w:pPr>
        <w:pStyle w:val="NormalWeb"/>
      </w:pPr>
      <w:r w:rsidRPr="00954617">
        <w:rPr>
          <w:lang w:val="en-US"/>
        </w:rPr>
        <w:t xml:space="preserve">Jeremias, Joachim. </w:t>
      </w:r>
      <w:r w:rsidR="00DC08DC" w:rsidRPr="00954617">
        <w:rPr>
          <w:lang w:val="en-US"/>
        </w:rPr>
        <w:t>J</w:t>
      </w:r>
      <w:r w:rsidR="002D61EB" w:rsidRPr="00954617">
        <w:rPr>
          <w:lang w:val="en-US"/>
        </w:rPr>
        <w:t>e</w:t>
      </w:r>
      <w:r w:rsidR="00DC08DC" w:rsidRPr="00954617">
        <w:rPr>
          <w:lang w:val="en-US"/>
        </w:rPr>
        <w:t>sus</w:t>
      </w:r>
      <w:r w:rsidRPr="00954617">
        <w:rPr>
          <w:lang w:val="en-US"/>
        </w:rPr>
        <w:t xml:space="preserve"> and the Message of the New Testament [</w:t>
      </w:r>
      <w:proofErr w:type="spellStart"/>
      <w:r w:rsidRPr="00954617">
        <w:rPr>
          <w:i/>
          <w:lang w:val="en-US"/>
        </w:rPr>
        <w:t>Jésus</w:t>
      </w:r>
      <w:proofErr w:type="spellEnd"/>
      <w:r w:rsidRPr="00954617">
        <w:rPr>
          <w:i/>
          <w:lang w:val="en-US"/>
        </w:rPr>
        <w:t xml:space="preserve"> </w:t>
      </w:r>
      <w:proofErr w:type="gramStart"/>
      <w:r w:rsidRPr="00954617">
        <w:rPr>
          <w:i/>
          <w:lang w:val="en-US"/>
        </w:rPr>
        <w:t>et</w:t>
      </w:r>
      <w:proofErr w:type="gramEnd"/>
      <w:r w:rsidRPr="00954617">
        <w:rPr>
          <w:i/>
          <w:lang w:val="en-US"/>
        </w:rPr>
        <w:t xml:space="preserve"> le message du Nouveau Testament</w:t>
      </w:r>
      <w:r w:rsidRPr="00954617">
        <w:rPr>
          <w:lang w:val="en-US"/>
        </w:rPr>
        <w:t xml:space="preserve">]. </w:t>
      </w:r>
      <w:r w:rsidRPr="00CD479F">
        <w:t xml:space="preserve">Minneapolis: </w:t>
      </w:r>
      <w:proofErr w:type="spellStart"/>
      <w:r w:rsidRPr="00CD479F">
        <w:t>Fortress</w:t>
      </w:r>
      <w:proofErr w:type="spellEnd"/>
      <w:r w:rsidRPr="00CD479F">
        <w:t xml:space="preserve"> </w:t>
      </w:r>
      <w:proofErr w:type="spellStart"/>
      <w:r w:rsidRPr="00CD479F">
        <w:t>Press</w:t>
      </w:r>
      <w:proofErr w:type="spellEnd"/>
      <w:r w:rsidRPr="00CD479F">
        <w:t>, 2002.</w:t>
      </w:r>
    </w:p>
    <w:p w:rsidR="00104F6D" w:rsidRPr="00CD479F" w:rsidRDefault="00104F6D" w:rsidP="00104F6D">
      <w:pPr>
        <w:pStyle w:val="NormalWeb"/>
      </w:pPr>
      <w:proofErr w:type="spellStart"/>
      <w:r w:rsidRPr="00CD479F">
        <w:t>Jeremias</w:t>
      </w:r>
      <w:proofErr w:type="spellEnd"/>
      <w:r w:rsidRPr="00CD479F">
        <w:t xml:space="preserve">, Joachim. New Testament </w:t>
      </w:r>
      <w:proofErr w:type="spellStart"/>
      <w:r w:rsidRPr="00CD479F">
        <w:t>Theology</w:t>
      </w:r>
      <w:proofErr w:type="spellEnd"/>
      <w:r w:rsidRPr="00CD479F">
        <w:t xml:space="preserve"> [</w:t>
      </w:r>
      <w:r w:rsidRPr="00CD479F">
        <w:rPr>
          <w:i/>
        </w:rPr>
        <w:t>Théologie du Nouveau Testament</w:t>
      </w:r>
      <w:r w:rsidRPr="00CD479F">
        <w:t xml:space="preserve">]. New York: Charles </w:t>
      </w:r>
      <w:proofErr w:type="spellStart"/>
      <w:r w:rsidRPr="00CD479F">
        <w:t>Scribner’s</w:t>
      </w:r>
      <w:proofErr w:type="spellEnd"/>
      <w:r w:rsidRPr="00CD479F">
        <w:t xml:space="preserve"> Sons, 1971.</w:t>
      </w:r>
    </w:p>
    <w:p w:rsidR="00104F6D" w:rsidRPr="00DF54B4" w:rsidRDefault="00104F6D" w:rsidP="00104F6D">
      <w:pPr>
        <w:pStyle w:val="NormalWeb"/>
        <w:rPr>
          <w:lang w:val="en-US"/>
        </w:rPr>
      </w:pPr>
      <w:proofErr w:type="gramStart"/>
      <w:r w:rsidRPr="00DF54B4">
        <w:rPr>
          <w:lang w:val="en-US"/>
        </w:rPr>
        <w:t>Lewis, Gordon R., and Bruce A. Demarest.</w:t>
      </w:r>
      <w:proofErr w:type="gramEnd"/>
      <w:r w:rsidRPr="00DF54B4">
        <w:rPr>
          <w:lang w:val="en-US"/>
        </w:rPr>
        <w:t xml:space="preserve"> </w:t>
      </w:r>
      <w:proofErr w:type="gramStart"/>
      <w:r w:rsidRPr="00DF54B4">
        <w:rPr>
          <w:lang w:val="en-US"/>
        </w:rPr>
        <w:t>Integrative Theology [</w:t>
      </w:r>
      <w:r w:rsidRPr="00DF54B4">
        <w:rPr>
          <w:i/>
          <w:lang w:val="en-US"/>
        </w:rPr>
        <w:t>Théologie Intégrée</w:t>
      </w:r>
      <w:r w:rsidRPr="00DF54B4">
        <w:rPr>
          <w:lang w:val="en-US"/>
        </w:rPr>
        <w:t>].</w:t>
      </w:r>
      <w:proofErr w:type="gramEnd"/>
      <w:r w:rsidRPr="00DF54B4">
        <w:rPr>
          <w:lang w:val="en-US"/>
        </w:rPr>
        <w:t xml:space="preserve"> Grand Rapids: Zondervan, 1996.</w:t>
      </w:r>
    </w:p>
    <w:p w:rsidR="00104F6D" w:rsidRPr="00DF54B4" w:rsidRDefault="00104F6D" w:rsidP="00104F6D">
      <w:pPr>
        <w:pStyle w:val="NormalWeb"/>
        <w:rPr>
          <w:lang w:val="en-US"/>
        </w:rPr>
      </w:pPr>
      <w:proofErr w:type="gramStart"/>
      <w:r w:rsidRPr="00DF54B4">
        <w:rPr>
          <w:lang w:val="en-US"/>
        </w:rPr>
        <w:t>Lloyd-Jones, D. Martyn.</w:t>
      </w:r>
      <w:proofErr w:type="gramEnd"/>
      <w:r w:rsidRPr="00DF54B4">
        <w:rPr>
          <w:lang w:val="en-US"/>
        </w:rPr>
        <w:t xml:space="preserve"> </w:t>
      </w:r>
      <w:proofErr w:type="gramStart"/>
      <w:r w:rsidRPr="00DF54B4">
        <w:rPr>
          <w:lang w:val="en-US"/>
        </w:rPr>
        <w:t>Studies in the Sermon on the Mount [</w:t>
      </w:r>
      <w:r w:rsidRPr="00DF54B4">
        <w:rPr>
          <w:i/>
          <w:lang w:val="en-US"/>
        </w:rPr>
        <w:t>Etudes du Sermon sur la montagne</w:t>
      </w:r>
      <w:r w:rsidRPr="00DF54B4">
        <w:rPr>
          <w:lang w:val="en-US"/>
        </w:rPr>
        <w:t>].</w:t>
      </w:r>
      <w:proofErr w:type="gramEnd"/>
      <w:r w:rsidRPr="00DF54B4">
        <w:rPr>
          <w:lang w:val="en-US"/>
        </w:rPr>
        <w:t xml:space="preserve"> Grand Rapids: William B. Eerdmans’ Publishing Company, 1976.</w:t>
      </w:r>
    </w:p>
    <w:p w:rsidR="00104F6D" w:rsidRPr="00DF54B4" w:rsidRDefault="00104F6D" w:rsidP="00104F6D">
      <w:pPr>
        <w:pStyle w:val="NormalWeb"/>
        <w:rPr>
          <w:lang w:val="en-US"/>
        </w:rPr>
      </w:pPr>
      <w:r w:rsidRPr="00954617">
        <w:rPr>
          <w:lang w:val="en-US"/>
        </w:rPr>
        <w:t xml:space="preserve">Manson, T. W. </w:t>
      </w:r>
      <w:proofErr w:type="gramStart"/>
      <w:r w:rsidRPr="00954617">
        <w:rPr>
          <w:lang w:val="en-US"/>
        </w:rPr>
        <w:t xml:space="preserve">The Sayings of </w:t>
      </w:r>
      <w:r w:rsidR="00DC08DC" w:rsidRPr="00954617">
        <w:rPr>
          <w:lang w:val="en-US"/>
        </w:rPr>
        <w:t>J</w:t>
      </w:r>
      <w:r w:rsidR="00A04783" w:rsidRPr="00954617">
        <w:rPr>
          <w:lang w:val="en-US"/>
        </w:rPr>
        <w:t>e</w:t>
      </w:r>
      <w:r w:rsidR="00DC08DC" w:rsidRPr="00954617">
        <w:rPr>
          <w:lang w:val="en-US"/>
        </w:rPr>
        <w:t>sus</w:t>
      </w:r>
      <w:r w:rsidR="002B0A19" w:rsidRPr="00954617">
        <w:rPr>
          <w:lang w:val="en-US"/>
        </w:rPr>
        <w:t xml:space="preserve"> [</w:t>
      </w:r>
      <w:r w:rsidR="002B0A19" w:rsidRPr="00954617">
        <w:rPr>
          <w:i/>
          <w:lang w:val="en-US"/>
        </w:rPr>
        <w:t>L</w:t>
      </w:r>
      <w:r w:rsidRPr="00954617">
        <w:rPr>
          <w:i/>
          <w:lang w:val="en-US"/>
        </w:rPr>
        <w:t xml:space="preserve">es adages de </w:t>
      </w:r>
      <w:proofErr w:type="spellStart"/>
      <w:r w:rsidRPr="00954617">
        <w:rPr>
          <w:i/>
          <w:lang w:val="en-US"/>
        </w:rPr>
        <w:t>Jésus</w:t>
      </w:r>
      <w:proofErr w:type="spellEnd"/>
      <w:r w:rsidRPr="00954617">
        <w:rPr>
          <w:lang w:val="en-US"/>
        </w:rPr>
        <w:t>].</w:t>
      </w:r>
      <w:proofErr w:type="gramEnd"/>
      <w:r w:rsidRPr="00954617">
        <w:rPr>
          <w:lang w:val="en-US"/>
        </w:rPr>
        <w:t xml:space="preserve"> </w:t>
      </w:r>
      <w:r w:rsidRPr="00DF54B4">
        <w:rPr>
          <w:lang w:val="en-US"/>
        </w:rPr>
        <w:t>Grand Rapids: William B. Eerdmans’ Publishing Company, 1957.</w:t>
      </w:r>
    </w:p>
    <w:p w:rsidR="00104F6D" w:rsidRPr="00DF54B4" w:rsidRDefault="00104F6D" w:rsidP="00104F6D">
      <w:pPr>
        <w:pStyle w:val="NormalWeb"/>
        <w:rPr>
          <w:lang w:val="en-US"/>
        </w:rPr>
      </w:pPr>
      <w:r w:rsidRPr="00DF54B4">
        <w:t xml:space="preserve">Manson, T. W. The </w:t>
      </w:r>
      <w:proofErr w:type="spellStart"/>
      <w:r w:rsidRPr="00DF54B4">
        <w:t>Teaching</w:t>
      </w:r>
      <w:proofErr w:type="spellEnd"/>
      <w:r w:rsidRPr="00DF54B4">
        <w:t xml:space="preserve"> of </w:t>
      </w:r>
      <w:r w:rsidR="00DC08DC" w:rsidRPr="00DF54B4">
        <w:t>J</w:t>
      </w:r>
      <w:r w:rsidR="00A04783" w:rsidRPr="00DF54B4">
        <w:t>e</w:t>
      </w:r>
      <w:r w:rsidR="00DC08DC" w:rsidRPr="00DF54B4">
        <w:t>sus</w:t>
      </w:r>
      <w:r w:rsidRPr="00DF54B4">
        <w:t xml:space="preserve"> [</w:t>
      </w:r>
      <w:r w:rsidRPr="00DF54B4">
        <w:rPr>
          <w:i/>
        </w:rPr>
        <w:t>Les enseignements de Jésus</w:t>
      </w:r>
      <w:r w:rsidRPr="00DF54B4">
        <w:t xml:space="preserve">]. </w:t>
      </w:r>
      <w:r w:rsidRPr="00DF54B4">
        <w:rPr>
          <w:lang w:val="en-US"/>
        </w:rPr>
        <w:t>Cambridge: University Press, 1967.</w:t>
      </w:r>
    </w:p>
    <w:p w:rsidR="00104F6D" w:rsidRPr="00DF54B4" w:rsidRDefault="00104F6D" w:rsidP="00104F6D">
      <w:pPr>
        <w:pStyle w:val="NormalWeb"/>
        <w:rPr>
          <w:lang w:val="en-US"/>
        </w:rPr>
      </w:pPr>
      <w:r w:rsidRPr="00DF54B4">
        <w:rPr>
          <w:lang w:val="en-US"/>
        </w:rPr>
        <w:t xml:space="preserve">Michaels, J. Ramsey. The </w:t>
      </w:r>
      <w:proofErr w:type="spellStart"/>
      <w:r w:rsidR="00DC08DC" w:rsidRPr="00DF54B4">
        <w:rPr>
          <w:lang w:val="en-US"/>
        </w:rPr>
        <w:t>Evangile</w:t>
      </w:r>
      <w:proofErr w:type="spellEnd"/>
      <w:r w:rsidRPr="00DF54B4">
        <w:rPr>
          <w:lang w:val="en-US"/>
        </w:rPr>
        <w:t xml:space="preserve"> of </w:t>
      </w:r>
      <w:r w:rsidR="00DC08DC" w:rsidRPr="00DF54B4">
        <w:rPr>
          <w:lang w:val="en-US"/>
        </w:rPr>
        <w:t>J</w:t>
      </w:r>
      <w:r w:rsidR="00097EC9" w:rsidRPr="00DF54B4">
        <w:rPr>
          <w:lang w:val="en-US"/>
        </w:rPr>
        <w:t>ohn</w:t>
      </w:r>
      <w:r w:rsidRPr="00DF54B4">
        <w:rPr>
          <w:lang w:val="en-US"/>
        </w:rPr>
        <w:t xml:space="preserve"> [</w:t>
      </w:r>
      <w:proofErr w:type="spellStart"/>
      <w:r w:rsidRPr="00DF54B4">
        <w:rPr>
          <w:i/>
          <w:lang w:val="en-US"/>
        </w:rPr>
        <w:t>L’Evangile</w:t>
      </w:r>
      <w:proofErr w:type="spellEnd"/>
      <w:r w:rsidRPr="00DF54B4">
        <w:rPr>
          <w:i/>
          <w:lang w:val="en-US"/>
        </w:rPr>
        <w:t xml:space="preserve"> de Jean</w:t>
      </w:r>
      <w:r w:rsidRPr="00DF54B4">
        <w:rPr>
          <w:lang w:val="en-US"/>
        </w:rPr>
        <w:t>]. Grand Rapids: William B. Eerdmans’ Publishing Company, 2010.</w:t>
      </w:r>
    </w:p>
    <w:p w:rsidR="00104F6D" w:rsidRPr="00DF54B4" w:rsidRDefault="00104F6D" w:rsidP="00104F6D">
      <w:pPr>
        <w:pStyle w:val="NormalWeb"/>
        <w:rPr>
          <w:lang w:val="en-US"/>
        </w:rPr>
      </w:pPr>
      <w:r w:rsidRPr="00DF54B4">
        <w:rPr>
          <w:lang w:val="en-US"/>
        </w:rPr>
        <w:t xml:space="preserve">Morris, Leon. </w:t>
      </w:r>
      <w:proofErr w:type="gramStart"/>
      <w:r w:rsidRPr="00DF54B4">
        <w:rPr>
          <w:lang w:val="en-US"/>
        </w:rPr>
        <w:t xml:space="preserve">The </w:t>
      </w:r>
      <w:proofErr w:type="spellStart"/>
      <w:r w:rsidR="00DC08DC" w:rsidRPr="00DF54B4">
        <w:rPr>
          <w:lang w:val="en-US"/>
        </w:rPr>
        <w:t>Evangile</w:t>
      </w:r>
      <w:proofErr w:type="spellEnd"/>
      <w:r w:rsidRPr="00DF54B4">
        <w:rPr>
          <w:lang w:val="en-US"/>
        </w:rPr>
        <w:t xml:space="preserve"> According to </w:t>
      </w:r>
      <w:r w:rsidR="00DC08DC" w:rsidRPr="00DF54B4">
        <w:rPr>
          <w:lang w:val="en-US"/>
        </w:rPr>
        <w:t>Matth</w:t>
      </w:r>
      <w:r w:rsidR="00097EC9" w:rsidRPr="00DF54B4">
        <w:rPr>
          <w:lang w:val="en-US"/>
        </w:rPr>
        <w:t>ew</w:t>
      </w:r>
      <w:r w:rsidRPr="00DF54B4">
        <w:rPr>
          <w:lang w:val="en-US"/>
        </w:rPr>
        <w:t xml:space="preserve"> [</w:t>
      </w:r>
      <w:proofErr w:type="spellStart"/>
      <w:r w:rsidRPr="00DF54B4">
        <w:rPr>
          <w:i/>
          <w:lang w:val="en-US"/>
        </w:rPr>
        <w:t>L’Evangile</w:t>
      </w:r>
      <w:proofErr w:type="spellEnd"/>
      <w:r w:rsidRPr="00DF54B4">
        <w:rPr>
          <w:i/>
          <w:lang w:val="en-US"/>
        </w:rPr>
        <w:t xml:space="preserve"> </w:t>
      </w:r>
      <w:proofErr w:type="spellStart"/>
      <w:r w:rsidRPr="00DF54B4">
        <w:rPr>
          <w:i/>
          <w:lang w:val="en-US"/>
        </w:rPr>
        <w:t>selon</w:t>
      </w:r>
      <w:proofErr w:type="spellEnd"/>
      <w:r w:rsidRPr="00DF54B4">
        <w:rPr>
          <w:i/>
          <w:lang w:val="en-US"/>
        </w:rPr>
        <w:t xml:space="preserve"> Matthieu</w:t>
      </w:r>
      <w:r w:rsidRPr="00DF54B4">
        <w:rPr>
          <w:lang w:val="en-US"/>
        </w:rPr>
        <w:t>].</w:t>
      </w:r>
      <w:proofErr w:type="gramEnd"/>
      <w:r w:rsidRPr="00DF54B4">
        <w:rPr>
          <w:lang w:val="en-US"/>
        </w:rPr>
        <w:t xml:space="preserve"> Grand Rapids: William B. Eerdmans’ Publishing Company, 1992</w:t>
      </w:r>
      <w:proofErr w:type="gramStart"/>
      <w:r w:rsidRPr="00DF54B4">
        <w:rPr>
          <w:lang w:val="en-US"/>
        </w:rPr>
        <w:t>..</w:t>
      </w:r>
      <w:proofErr w:type="gramEnd"/>
    </w:p>
    <w:p w:rsidR="00104F6D" w:rsidRPr="00DF54B4" w:rsidRDefault="00104F6D" w:rsidP="00104F6D">
      <w:pPr>
        <w:pStyle w:val="NormalWeb"/>
        <w:rPr>
          <w:lang w:val="en-US"/>
        </w:rPr>
      </w:pPr>
      <w:r w:rsidRPr="00DF54B4">
        <w:rPr>
          <w:lang w:val="en-US"/>
        </w:rPr>
        <w:t xml:space="preserve">Ott, Ludwig. </w:t>
      </w:r>
      <w:proofErr w:type="gramStart"/>
      <w:r w:rsidRPr="00DF54B4">
        <w:rPr>
          <w:lang w:val="en-US"/>
        </w:rPr>
        <w:t>F</w:t>
      </w:r>
      <w:r w:rsidR="002B0A19" w:rsidRPr="00DF54B4">
        <w:rPr>
          <w:lang w:val="en-US"/>
        </w:rPr>
        <w:t>undamentals of Catholic Dogma [</w:t>
      </w:r>
      <w:r w:rsidRPr="00DF54B4">
        <w:rPr>
          <w:i/>
          <w:lang w:val="en-US"/>
        </w:rPr>
        <w:t>Fondements du dogme catholique</w:t>
      </w:r>
      <w:r w:rsidRPr="00DF54B4">
        <w:rPr>
          <w:lang w:val="en-US"/>
        </w:rPr>
        <w:t>].</w:t>
      </w:r>
      <w:proofErr w:type="gramEnd"/>
      <w:r w:rsidRPr="00DF54B4">
        <w:rPr>
          <w:lang w:val="en-US"/>
        </w:rPr>
        <w:t xml:space="preserve"> Rockford: Tan Books and Publishers, Inc., 1960.</w:t>
      </w:r>
    </w:p>
    <w:p w:rsidR="00104F6D" w:rsidRPr="00CD479F" w:rsidRDefault="00104F6D" w:rsidP="00104F6D">
      <w:pPr>
        <w:pStyle w:val="NormalWeb"/>
        <w:rPr>
          <w:lang w:val="en-US"/>
        </w:rPr>
      </w:pPr>
      <w:r w:rsidRPr="00DF54B4">
        <w:rPr>
          <w:lang w:val="en-US"/>
        </w:rPr>
        <w:t xml:space="preserve">Pentecost, J. Dwight. The Words &amp; Works of </w:t>
      </w:r>
      <w:r w:rsidR="00DC08DC" w:rsidRPr="00DF54B4">
        <w:rPr>
          <w:lang w:val="en-US"/>
        </w:rPr>
        <w:t>J</w:t>
      </w:r>
      <w:r w:rsidR="000F25DD" w:rsidRPr="00DF54B4">
        <w:rPr>
          <w:lang w:val="en-US"/>
        </w:rPr>
        <w:t>e</w:t>
      </w:r>
      <w:r w:rsidR="00DC08DC" w:rsidRPr="00DF54B4">
        <w:rPr>
          <w:lang w:val="en-US"/>
        </w:rPr>
        <w:t>sus</w:t>
      </w:r>
      <w:r w:rsidRPr="00DF54B4">
        <w:rPr>
          <w:lang w:val="en-US"/>
        </w:rPr>
        <w:t xml:space="preserve"> Christ [</w:t>
      </w:r>
      <w:r w:rsidRPr="00DF54B4">
        <w:rPr>
          <w:i/>
          <w:lang w:val="en-US"/>
        </w:rPr>
        <w:t xml:space="preserve">Les Paroles </w:t>
      </w:r>
      <w:proofErr w:type="gramStart"/>
      <w:r w:rsidRPr="00DF54B4">
        <w:rPr>
          <w:i/>
          <w:lang w:val="en-US"/>
        </w:rPr>
        <w:t>et</w:t>
      </w:r>
      <w:proofErr w:type="gramEnd"/>
      <w:r w:rsidRPr="00DF54B4">
        <w:rPr>
          <w:i/>
          <w:lang w:val="en-US"/>
        </w:rPr>
        <w:t xml:space="preserve"> les actes de Jésus</w:t>
      </w:r>
      <w:r w:rsidRPr="00DF54B4">
        <w:rPr>
          <w:lang w:val="en-US"/>
        </w:rPr>
        <w:t xml:space="preserve">]. </w:t>
      </w:r>
      <w:r w:rsidRPr="00CD479F">
        <w:rPr>
          <w:lang w:val="en-US"/>
        </w:rPr>
        <w:t>Grand Rapids: Zondervan, 1981.</w:t>
      </w:r>
    </w:p>
    <w:p w:rsidR="00104F6D" w:rsidRPr="00DF54B4" w:rsidRDefault="00104F6D" w:rsidP="00104F6D">
      <w:pPr>
        <w:pStyle w:val="NormalWeb"/>
        <w:rPr>
          <w:lang w:val="en-US"/>
        </w:rPr>
      </w:pPr>
      <w:r w:rsidRPr="00DF54B4">
        <w:t xml:space="preserve">Sanders, E. P. </w:t>
      </w:r>
      <w:r w:rsidR="00DC08DC" w:rsidRPr="00DF54B4">
        <w:t>J</w:t>
      </w:r>
      <w:r w:rsidR="000F25DD" w:rsidRPr="00DF54B4">
        <w:t>e</w:t>
      </w:r>
      <w:r w:rsidR="00DC08DC" w:rsidRPr="00DF54B4">
        <w:t>sus</w:t>
      </w:r>
      <w:r w:rsidRPr="00DF54B4">
        <w:t xml:space="preserve"> and </w:t>
      </w:r>
      <w:proofErr w:type="spellStart"/>
      <w:r w:rsidRPr="00DF54B4">
        <w:t>Judaism</w:t>
      </w:r>
      <w:proofErr w:type="spellEnd"/>
      <w:r w:rsidRPr="00DF54B4">
        <w:t xml:space="preserve"> [</w:t>
      </w:r>
      <w:r w:rsidRPr="00DF54B4">
        <w:rPr>
          <w:i/>
        </w:rPr>
        <w:t>Jésus et le judaïsme</w:t>
      </w:r>
      <w:r w:rsidRPr="00DF54B4">
        <w:t xml:space="preserve">]. </w:t>
      </w:r>
      <w:r w:rsidRPr="00DF54B4">
        <w:rPr>
          <w:lang w:val="en-US"/>
        </w:rPr>
        <w:t>Philadelphia: Fortress Press, 1985.</w:t>
      </w:r>
    </w:p>
    <w:p w:rsidR="00104F6D" w:rsidRPr="00DF54B4" w:rsidRDefault="00104F6D" w:rsidP="00104F6D">
      <w:pPr>
        <w:pStyle w:val="NormalWeb"/>
        <w:rPr>
          <w:lang w:val="en-US"/>
        </w:rPr>
      </w:pPr>
      <w:proofErr w:type="gramStart"/>
      <w:r w:rsidRPr="00DF54B4">
        <w:rPr>
          <w:lang w:val="en-US"/>
        </w:rPr>
        <w:t>Sheen, Fulton J. Life of Christ [</w:t>
      </w:r>
      <w:r w:rsidRPr="00DF54B4">
        <w:rPr>
          <w:i/>
          <w:lang w:val="en-US"/>
        </w:rPr>
        <w:t>Vie du Christ</w:t>
      </w:r>
      <w:r w:rsidRPr="00DF54B4">
        <w:rPr>
          <w:lang w:val="en-US"/>
        </w:rPr>
        <w:t>].</w:t>
      </w:r>
      <w:proofErr w:type="gramEnd"/>
      <w:r w:rsidRPr="00DF54B4">
        <w:rPr>
          <w:lang w:val="en-US"/>
        </w:rPr>
        <w:t xml:space="preserve"> New York: Doubleday, 1958.</w:t>
      </w:r>
    </w:p>
    <w:p w:rsidR="00104F6D" w:rsidRPr="00954617" w:rsidRDefault="00104F6D" w:rsidP="00104F6D">
      <w:pPr>
        <w:pStyle w:val="NormalWeb"/>
        <w:rPr>
          <w:lang w:val="en-US"/>
        </w:rPr>
      </w:pPr>
      <w:proofErr w:type="gramStart"/>
      <w:r w:rsidRPr="00DF54B4">
        <w:rPr>
          <w:lang w:val="en-US"/>
        </w:rPr>
        <w:t>Spangler, Ann, and Lois Tverberg.</w:t>
      </w:r>
      <w:proofErr w:type="gramEnd"/>
      <w:r w:rsidRPr="00DF54B4">
        <w:rPr>
          <w:lang w:val="en-US"/>
        </w:rPr>
        <w:t xml:space="preserve"> </w:t>
      </w:r>
      <w:proofErr w:type="gramStart"/>
      <w:r w:rsidRPr="00DF54B4">
        <w:rPr>
          <w:lang w:val="en-US"/>
        </w:rPr>
        <w:t xml:space="preserve">Sitting at the Feet of Rabbi </w:t>
      </w:r>
      <w:r w:rsidR="00DC08DC" w:rsidRPr="00DF54B4">
        <w:rPr>
          <w:lang w:val="en-US"/>
        </w:rPr>
        <w:t>J</w:t>
      </w:r>
      <w:r w:rsidR="000F25DD" w:rsidRPr="00DF54B4">
        <w:rPr>
          <w:lang w:val="en-US"/>
        </w:rPr>
        <w:t>e</w:t>
      </w:r>
      <w:r w:rsidR="00DC08DC" w:rsidRPr="00DF54B4">
        <w:rPr>
          <w:lang w:val="en-US"/>
        </w:rPr>
        <w:t>sus</w:t>
      </w:r>
      <w:r w:rsidRPr="00DF54B4">
        <w:rPr>
          <w:lang w:val="en-US"/>
        </w:rPr>
        <w:t xml:space="preserve"> [</w:t>
      </w:r>
      <w:proofErr w:type="spellStart"/>
      <w:r w:rsidRPr="00DF54B4">
        <w:rPr>
          <w:i/>
          <w:lang w:val="en-US"/>
        </w:rPr>
        <w:t>Assis</w:t>
      </w:r>
      <w:proofErr w:type="spellEnd"/>
      <w:r w:rsidRPr="00DF54B4">
        <w:rPr>
          <w:i/>
          <w:lang w:val="en-US"/>
        </w:rPr>
        <w:t xml:space="preserve"> aux </w:t>
      </w:r>
      <w:proofErr w:type="spellStart"/>
      <w:r w:rsidRPr="00DF54B4">
        <w:rPr>
          <w:i/>
          <w:lang w:val="en-US"/>
        </w:rPr>
        <w:t>pieds</w:t>
      </w:r>
      <w:proofErr w:type="spellEnd"/>
      <w:r w:rsidRPr="00DF54B4">
        <w:rPr>
          <w:i/>
          <w:lang w:val="en-US"/>
        </w:rPr>
        <w:t xml:space="preserve"> du rabbin Jésus</w:t>
      </w:r>
      <w:r w:rsidRPr="00DF54B4">
        <w:rPr>
          <w:lang w:val="en-US"/>
        </w:rPr>
        <w:t>].</w:t>
      </w:r>
      <w:proofErr w:type="gramEnd"/>
      <w:r w:rsidRPr="00DF54B4">
        <w:rPr>
          <w:lang w:val="en-US"/>
        </w:rPr>
        <w:t xml:space="preserve"> </w:t>
      </w:r>
      <w:r w:rsidRPr="00954617">
        <w:rPr>
          <w:lang w:val="en-US"/>
        </w:rPr>
        <w:t>Grand Rapids: Zondervan, 2009.</w:t>
      </w:r>
    </w:p>
    <w:p w:rsidR="00104F6D" w:rsidRPr="00954617" w:rsidRDefault="00104F6D" w:rsidP="00104F6D">
      <w:pPr>
        <w:pStyle w:val="NormalWeb"/>
        <w:rPr>
          <w:lang w:val="en-US"/>
        </w:rPr>
      </w:pPr>
      <w:r w:rsidRPr="00954617">
        <w:rPr>
          <w:lang w:val="en-US"/>
        </w:rPr>
        <w:t xml:space="preserve">Stein, Robert H. </w:t>
      </w:r>
      <w:r w:rsidR="00DC08DC" w:rsidRPr="00954617">
        <w:rPr>
          <w:lang w:val="en-US"/>
        </w:rPr>
        <w:t>J</w:t>
      </w:r>
      <w:r w:rsidR="000F25DD" w:rsidRPr="00954617">
        <w:rPr>
          <w:lang w:val="en-US"/>
        </w:rPr>
        <w:t>e</w:t>
      </w:r>
      <w:r w:rsidR="00DC08DC" w:rsidRPr="00954617">
        <w:rPr>
          <w:lang w:val="en-US"/>
        </w:rPr>
        <w:t>sus</w:t>
      </w:r>
      <w:r w:rsidRPr="00954617">
        <w:rPr>
          <w:lang w:val="en-US"/>
        </w:rPr>
        <w:t xml:space="preserve"> the Messiah [</w:t>
      </w:r>
      <w:proofErr w:type="spellStart"/>
      <w:r w:rsidRPr="00954617">
        <w:rPr>
          <w:i/>
          <w:lang w:val="en-US"/>
        </w:rPr>
        <w:t>Jésus</w:t>
      </w:r>
      <w:proofErr w:type="spellEnd"/>
      <w:r w:rsidRPr="00954617">
        <w:rPr>
          <w:i/>
          <w:lang w:val="en-US"/>
        </w:rPr>
        <w:t xml:space="preserve"> le </w:t>
      </w:r>
      <w:proofErr w:type="spellStart"/>
      <w:r w:rsidRPr="00954617">
        <w:rPr>
          <w:i/>
          <w:lang w:val="en-US"/>
        </w:rPr>
        <w:t>Messie</w:t>
      </w:r>
      <w:proofErr w:type="spellEnd"/>
      <w:r w:rsidRPr="00954617">
        <w:rPr>
          <w:lang w:val="en-US"/>
        </w:rPr>
        <w:t xml:space="preserve">]. Downers Grove: </w:t>
      </w:r>
      <w:proofErr w:type="spellStart"/>
      <w:r w:rsidRPr="00954617">
        <w:rPr>
          <w:lang w:val="en-US"/>
        </w:rPr>
        <w:t>InterVarsity</w:t>
      </w:r>
      <w:proofErr w:type="spellEnd"/>
      <w:r w:rsidRPr="00954617">
        <w:rPr>
          <w:lang w:val="en-US"/>
        </w:rPr>
        <w:t xml:space="preserve"> Press, 1996.</w:t>
      </w:r>
    </w:p>
    <w:p w:rsidR="00104F6D" w:rsidRPr="00DF54B4" w:rsidRDefault="00104F6D" w:rsidP="00104F6D">
      <w:pPr>
        <w:pStyle w:val="NormalWeb"/>
      </w:pPr>
      <w:r w:rsidRPr="00DF54B4">
        <w:t xml:space="preserve">Stein, Robert H. The Method and Message of </w:t>
      </w:r>
      <w:r w:rsidR="00DC08DC" w:rsidRPr="00DF54B4">
        <w:t>J</w:t>
      </w:r>
      <w:r w:rsidR="000F25DD" w:rsidRPr="00DF54B4">
        <w:t>e</w:t>
      </w:r>
      <w:r w:rsidR="00DC08DC" w:rsidRPr="00DF54B4">
        <w:t>sus</w:t>
      </w:r>
      <w:r w:rsidRPr="00DF54B4">
        <w:t xml:space="preserve">’ </w:t>
      </w:r>
      <w:proofErr w:type="spellStart"/>
      <w:r w:rsidRPr="00DF54B4">
        <w:t>Teachings</w:t>
      </w:r>
      <w:proofErr w:type="spellEnd"/>
      <w:r w:rsidRPr="00DF54B4">
        <w:t xml:space="preserve">, </w:t>
      </w:r>
      <w:proofErr w:type="spellStart"/>
      <w:r w:rsidRPr="00DF54B4">
        <w:t>Revised</w:t>
      </w:r>
      <w:proofErr w:type="spellEnd"/>
      <w:r w:rsidRPr="00DF54B4">
        <w:t xml:space="preserve"> Edition [</w:t>
      </w:r>
      <w:r w:rsidRPr="00DF54B4">
        <w:rPr>
          <w:i/>
        </w:rPr>
        <w:t>La méthode et le message des enseignements de Jésus, édition révisée</w:t>
      </w:r>
      <w:r w:rsidRPr="00DF54B4">
        <w:t xml:space="preserve">]. Louisville: Westminster </w:t>
      </w:r>
      <w:r w:rsidR="00DC08DC" w:rsidRPr="00DF54B4">
        <w:t>Jean</w:t>
      </w:r>
      <w:r w:rsidRPr="00DF54B4">
        <w:t xml:space="preserve"> Knox Press, 1994.</w:t>
      </w:r>
    </w:p>
    <w:p w:rsidR="00104F6D" w:rsidRPr="00DF54B4" w:rsidRDefault="00104F6D" w:rsidP="00104F6D">
      <w:pPr>
        <w:pStyle w:val="NormalWeb"/>
        <w:rPr>
          <w:lang w:val="en-US"/>
        </w:rPr>
      </w:pPr>
      <w:r w:rsidRPr="00DF54B4">
        <w:t>Stott, Jean R. W. The Message of the Sermon on the Mount [</w:t>
      </w:r>
      <w:r w:rsidRPr="00DF54B4">
        <w:rPr>
          <w:i/>
        </w:rPr>
        <w:t>Le message du Sermon sur la montagne</w:t>
      </w:r>
      <w:r w:rsidRPr="00DF54B4">
        <w:t xml:space="preserve">]. </w:t>
      </w:r>
      <w:r w:rsidRPr="00DF54B4">
        <w:rPr>
          <w:lang w:val="en-US"/>
        </w:rPr>
        <w:t>Downers Grove: InterVarsity Press, 1978.</w:t>
      </w:r>
    </w:p>
    <w:p w:rsidR="00104F6D" w:rsidRPr="00DF54B4" w:rsidRDefault="00104F6D" w:rsidP="00104F6D">
      <w:pPr>
        <w:pStyle w:val="NormalWeb"/>
        <w:rPr>
          <w:lang w:val="en-US"/>
        </w:rPr>
      </w:pPr>
      <w:r w:rsidRPr="00DF54B4">
        <w:rPr>
          <w:lang w:val="en-US"/>
        </w:rPr>
        <w:t>Wood, D. R. W., I. H. Marshall, A. R. Millard, J. I. Packer, and D. J. Wiseman, eds. New Bible Dictionary [</w:t>
      </w:r>
      <w:r w:rsidRPr="00DF54B4">
        <w:rPr>
          <w:i/>
          <w:lang w:val="en-US"/>
        </w:rPr>
        <w:t>Nouveau dictionnaire biblique</w:t>
      </w:r>
      <w:r w:rsidRPr="00DF54B4">
        <w:rPr>
          <w:lang w:val="en-US"/>
        </w:rPr>
        <w:t>]. Downers Grove: InterVarsity Press, 1996.</w:t>
      </w:r>
    </w:p>
    <w:p w:rsidR="00104F6D" w:rsidRPr="00DF54B4" w:rsidRDefault="00104F6D" w:rsidP="00104F6D">
      <w:pPr>
        <w:pStyle w:val="NormalWeb"/>
        <w:rPr>
          <w:lang w:val="en-US"/>
        </w:rPr>
      </w:pPr>
      <w:r w:rsidRPr="00CD479F">
        <w:rPr>
          <w:lang w:val="en-US"/>
        </w:rPr>
        <w:t xml:space="preserve">Wright, N. T. </w:t>
      </w:r>
      <w:r w:rsidR="00DC08DC" w:rsidRPr="00CD479F">
        <w:rPr>
          <w:lang w:val="en-US"/>
        </w:rPr>
        <w:t>J</w:t>
      </w:r>
      <w:r w:rsidR="000F25DD" w:rsidRPr="00CD479F">
        <w:rPr>
          <w:lang w:val="en-US"/>
        </w:rPr>
        <w:t>e</w:t>
      </w:r>
      <w:r w:rsidR="00DC08DC" w:rsidRPr="00CD479F">
        <w:rPr>
          <w:lang w:val="en-US"/>
        </w:rPr>
        <w:t>sus</w:t>
      </w:r>
      <w:r w:rsidRPr="00CD479F">
        <w:rPr>
          <w:lang w:val="en-US"/>
        </w:rPr>
        <w:t xml:space="preserve"> and the Victory of God [</w:t>
      </w:r>
      <w:proofErr w:type="spellStart"/>
      <w:r w:rsidRPr="00CD479F">
        <w:rPr>
          <w:i/>
          <w:lang w:val="en-US"/>
        </w:rPr>
        <w:t>Jésus</w:t>
      </w:r>
      <w:proofErr w:type="spellEnd"/>
      <w:r w:rsidRPr="00CD479F">
        <w:rPr>
          <w:i/>
          <w:lang w:val="en-US"/>
        </w:rPr>
        <w:t xml:space="preserve"> </w:t>
      </w:r>
      <w:proofErr w:type="gramStart"/>
      <w:r w:rsidRPr="00CD479F">
        <w:rPr>
          <w:i/>
          <w:lang w:val="en-US"/>
        </w:rPr>
        <w:t>et</w:t>
      </w:r>
      <w:proofErr w:type="gramEnd"/>
      <w:r w:rsidRPr="00CD479F">
        <w:rPr>
          <w:i/>
          <w:lang w:val="en-US"/>
        </w:rPr>
        <w:t xml:space="preserve"> la </w:t>
      </w:r>
      <w:proofErr w:type="spellStart"/>
      <w:r w:rsidRPr="00CD479F">
        <w:rPr>
          <w:i/>
          <w:lang w:val="en-US"/>
        </w:rPr>
        <w:t>victoire</w:t>
      </w:r>
      <w:proofErr w:type="spellEnd"/>
      <w:r w:rsidRPr="00CD479F">
        <w:rPr>
          <w:i/>
          <w:lang w:val="en-US"/>
        </w:rPr>
        <w:t xml:space="preserve"> de </w:t>
      </w:r>
      <w:proofErr w:type="spellStart"/>
      <w:r w:rsidRPr="00CD479F">
        <w:rPr>
          <w:i/>
          <w:lang w:val="en-US"/>
        </w:rPr>
        <w:t>Dieu</w:t>
      </w:r>
      <w:proofErr w:type="spellEnd"/>
      <w:r w:rsidRPr="00CD479F">
        <w:rPr>
          <w:lang w:val="en-US"/>
        </w:rPr>
        <w:t xml:space="preserve">]. </w:t>
      </w:r>
      <w:r w:rsidRPr="00DF54B4">
        <w:rPr>
          <w:lang w:val="en-US"/>
        </w:rPr>
        <w:t>Minneapolis: Fortress Press, 1996.</w:t>
      </w:r>
    </w:p>
    <w:p w:rsidR="00104F6D" w:rsidRPr="00DF54B4" w:rsidRDefault="00104F6D" w:rsidP="00104F6D">
      <w:pPr>
        <w:pStyle w:val="NormalWeb"/>
        <w:rPr>
          <w:lang w:val="en-US"/>
        </w:rPr>
      </w:pPr>
      <w:r w:rsidRPr="00DF54B4">
        <w:rPr>
          <w:lang w:val="en-US"/>
        </w:rPr>
        <w:t xml:space="preserve">Wright, N. T. </w:t>
      </w:r>
      <w:r w:rsidR="00DC08DC" w:rsidRPr="00DF54B4">
        <w:rPr>
          <w:lang w:val="en-US"/>
        </w:rPr>
        <w:t>Matth</w:t>
      </w:r>
      <w:r w:rsidR="00B944FD" w:rsidRPr="00DF54B4">
        <w:rPr>
          <w:lang w:val="en-US"/>
        </w:rPr>
        <w:t>ew</w:t>
      </w:r>
      <w:r w:rsidRPr="00DF54B4">
        <w:rPr>
          <w:lang w:val="en-US"/>
        </w:rPr>
        <w:t xml:space="preserve"> for Everyone, Part 1[</w:t>
      </w:r>
      <w:r w:rsidRPr="00DF54B4">
        <w:rPr>
          <w:i/>
          <w:lang w:val="en-US"/>
        </w:rPr>
        <w:t>Matthieu pour tous, 1</w:t>
      </w:r>
      <w:r w:rsidRPr="00DF54B4">
        <w:rPr>
          <w:i/>
          <w:vertAlign w:val="superscript"/>
          <w:lang w:val="en-US"/>
        </w:rPr>
        <w:t xml:space="preserve">ère </w:t>
      </w:r>
      <w:r w:rsidRPr="00DF54B4">
        <w:rPr>
          <w:i/>
          <w:lang w:val="en-US"/>
        </w:rPr>
        <w:t>partie</w:t>
      </w:r>
      <w:r w:rsidRPr="00DF54B4">
        <w:rPr>
          <w:lang w:val="en-US"/>
        </w:rPr>
        <w:t>] Louisville: Westminster Jean Knox Press, 2004.</w:t>
      </w:r>
    </w:p>
    <w:p w:rsidR="00104F6D" w:rsidRPr="00DF54B4" w:rsidRDefault="00104F6D" w:rsidP="00104F6D">
      <w:pPr>
        <w:pStyle w:val="NormalWeb"/>
        <w:rPr>
          <w:lang w:val="en-US"/>
        </w:rPr>
      </w:pPr>
      <w:r w:rsidRPr="00DF54B4">
        <w:rPr>
          <w:lang w:val="en-US"/>
        </w:rPr>
        <w:t xml:space="preserve">Wright, N. T. </w:t>
      </w:r>
      <w:proofErr w:type="gramStart"/>
      <w:r w:rsidRPr="00DF54B4">
        <w:rPr>
          <w:lang w:val="en-US"/>
        </w:rPr>
        <w:t>The Resurrection of the Son of God [</w:t>
      </w:r>
      <w:r w:rsidRPr="00DF54B4">
        <w:rPr>
          <w:i/>
          <w:lang w:val="en-US"/>
        </w:rPr>
        <w:t>La résurrection du Fils de Dieu</w:t>
      </w:r>
      <w:r w:rsidRPr="00DF54B4">
        <w:rPr>
          <w:lang w:val="en-US"/>
        </w:rPr>
        <w:t>].</w:t>
      </w:r>
      <w:proofErr w:type="gramEnd"/>
      <w:r w:rsidRPr="00DF54B4">
        <w:rPr>
          <w:lang w:val="en-US"/>
        </w:rPr>
        <w:t xml:space="preserve"> Minneapolis: Fortress Press, 2003.</w:t>
      </w:r>
    </w:p>
    <w:p w:rsidR="00104F6D" w:rsidRPr="00DF54B4" w:rsidRDefault="00104F6D" w:rsidP="00104F6D">
      <w:pPr>
        <w:pStyle w:val="NormalWeb"/>
        <w:rPr>
          <w:lang w:val="en-US"/>
        </w:rPr>
      </w:pPr>
      <w:r w:rsidRPr="00DF54B4">
        <w:t xml:space="preserve">Yancey, Philip. The </w:t>
      </w:r>
      <w:r w:rsidR="00DC08DC" w:rsidRPr="00DF54B4">
        <w:t>J</w:t>
      </w:r>
      <w:r w:rsidR="00B944FD" w:rsidRPr="00DF54B4">
        <w:t>e</w:t>
      </w:r>
      <w:r w:rsidR="00DC08DC" w:rsidRPr="00DF54B4">
        <w:t>sus</w:t>
      </w:r>
      <w:r w:rsidRPr="00DF54B4">
        <w:t xml:space="preserve"> I Never </w:t>
      </w:r>
      <w:proofErr w:type="spellStart"/>
      <w:r w:rsidRPr="00DF54B4">
        <w:t>Knew</w:t>
      </w:r>
      <w:proofErr w:type="spellEnd"/>
      <w:r w:rsidRPr="00DF54B4">
        <w:t xml:space="preserve"> [</w:t>
      </w:r>
      <w:r w:rsidRPr="00DF54B4">
        <w:rPr>
          <w:i/>
        </w:rPr>
        <w:t>Ce Jésus que je ne connaissais pas</w:t>
      </w:r>
      <w:r w:rsidRPr="00DF54B4">
        <w:t xml:space="preserve">]. </w:t>
      </w:r>
      <w:r w:rsidRPr="00DF54B4">
        <w:rPr>
          <w:lang w:val="en-US"/>
        </w:rPr>
        <w:t>Grand Rapids: Zondervan, 1995.</w:t>
      </w:r>
    </w:p>
    <w:p w:rsidR="00FD2A72" w:rsidRPr="00DF54B4" w:rsidRDefault="00104F6D" w:rsidP="00104F6D">
      <w:pPr>
        <w:pStyle w:val="NormalWeb"/>
        <w:rPr>
          <w:lang w:val="en-US"/>
        </w:rPr>
      </w:pPr>
      <w:r w:rsidRPr="00DF54B4">
        <w:rPr>
          <w:lang w:val="en-US"/>
        </w:rPr>
        <w:t xml:space="preserve">Young, Brad H. </w:t>
      </w:r>
      <w:r w:rsidR="00DC08DC" w:rsidRPr="00DF54B4">
        <w:rPr>
          <w:lang w:val="en-US"/>
        </w:rPr>
        <w:t>J</w:t>
      </w:r>
      <w:r w:rsidR="00B944FD" w:rsidRPr="00DF54B4">
        <w:rPr>
          <w:lang w:val="en-US"/>
        </w:rPr>
        <w:t>e</w:t>
      </w:r>
      <w:r w:rsidR="00DC08DC" w:rsidRPr="00DF54B4">
        <w:rPr>
          <w:lang w:val="en-US"/>
        </w:rPr>
        <w:t>sus</w:t>
      </w:r>
      <w:r w:rsidRPr="00DF54B4">
        <w:rPr>
          <w:lang w:val="en-US"/>
        </w:rPr>
        <w:t xml:space="preserve"> the Jewish Theologian [</w:t>
      </w:r>
      <w:proofErr w:type="spellStart"/>
      <w:r w:rsidRPr="00DF54B4">
        <w:rPr>
          <w:i/>
          <w:lang w:val="en-US"/>
        </w:rPr>
        <w:t>Jésus</w:t>
      </w:r>
      <w:proofErr w:type="spellEnd"/>
      <w:r w:rsidRPr="00DF54B4">
        <w:rPr>
          <w:i/>
          <w:lang w:val="en-US"/>
        </w:rPr>
        <w:t xml:space="preserve"> le </w:t>
      </w:r>
      <w:proofErr w:type="spellStart"/>
      <w:r w:rsidRPr="00DF54B4">
        <w:rPr>
          <w:i/>
          <w:lang w:val="en-US"/>
        </w:rPr>
        <w:t>théologien</w:t>
      </w:r>
      <w:proofErr w:type="spellEnd"/>
      <w:r w:rsidRPr="00DF54B4">
        <w:rPr>
          <w:i/>
          <w:lang w:val="en-US"/>
        </w:rPr>
        <w:t xml:space="preserve"> </w:t>
      </w:r>
      <w:proofErr w:type="spellStart"/>
      <w:r w:rsidR="00B944FD" w:rsidRPr="00DF54B4">
        <w:rPr>
          <w:i/>
          <w:lang w:val="en-US"/>
        </w:rPr>
        <w:t>j</w:t>
      </w:r>
      <w:r w:rsidRPr="00DF54B4">
        <w:rPr>
          <w:i/>
          <w:lang w:val="en-US"/>
        </w:rPr>
        <w:t>uif</w:t>
      </w:r>
      <w:proofErr w:type="spellEnd"/>
      <w:r w:rsidRPr="00DF54B4">
        <w:rPr>
          <w:lang w:val="en-US"/>
        </w:rPr>
        <w:t>]. Grand Rapids: Baker Academic, 1995</w:t>
      </w:r>
      <w:r w:rsidR="004315D6" w:rsidRPr="00DF54B4">
        <w:rPr>
          <w:lang w:val="en-US"/>
        </w:rPr>
        <w:t>.</w:t>
      </w:r>
    </w:p>
    <w:p w:rsidR="00FD2A72" w:rsidRPr="00DF54B4" w:rsidRDefault="00604C5E">
      <w:r>
        <w:pict>
          <v:rect id="_x0000_i1027" style="width:0;height:1.5pt" o:hralign="center" o:hrstd="t" o:hr="t" fillcolor="#a0a0a0" stroked="f"/>
        </w:pict>
      </w:r>
    </w:p>
    <w:p w:rsidR="004315D6" w:rsidRPr="00DF54B4" w:rsidRDefault="004315D6">
      <w:pPr>
        <w:pStyle w:val="NormalWeb"/>
      </w:pPr>
      <w:r w:rsidRPr="00DF54B4">
        <w:t>Copyright © 2015 The Family International.</w:t>
      </w:r>
    </w:p>
    <w:sectPr w:rsidR="004315D6" w:rsidRPr="00DF54B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5E" w:rsidRDefault="00604C5E" w:rsidP="00361698">
      <w:r>
        <w:separator/>
      </w:r>
    </w:p>
  </w:endnote>
  <w:endnote w:type="continuationSeparator" w:id="0">
    <w:p w:rsidR="00604C5E" w:rsidRDefault="00604C5E" w:rsidP="00361698">
      <w:r>
        <w:continuationSeparator/>
      </w:r>
    </w:p>
  </w:endnote>
  <w:endnote w:id="1">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Luc 1:80.</w:t>
      </w:r>
    </w:p>
  </w:endnote>
  <w:endnote w:id="2">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Luc 3:2 BFC.</w:t>
      </w:r>
    </w:p>
  </w:endnote>
  <w:endnote w:id="3">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Aggée 1:1 SER</w:t>
      </w:r>
    </w:p>
  </w:endnote>
  <w:endnote w:id="4">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Zacharie 1:1.</w:t>
      </w:r>
    </w:p>
  </w:endnote>
  <w:endnote w:id="5">
    <w:p w:rsidR="000A358C" w:rsidRPr="00A95B76" w:rsidRDefault="000A358C" w:rsidP="00A16659">
      <w:pPr>
        <w:pStyle w:val="EndnoteText"/>
        <w:spacing w:after="240"/>
        <w:rPr>
          <w:sz w:val="22"/>
          <w:lang w:val="en-US"/>
        </w:rPr>
      </w:pPr>
      <w:r w:rsidRPr="00A16659">
        <w:rPr>
          <w:rStyle w:val="EndnoteReference"/>
          <w:sz w:val="22"/>
        </w:rPr>
        <w:endnoteRef/>
      </w:r>
      <w:r w:rsidRPr="00A95B76">
        <w:rPr>
          <w:sz w:val="22"/>
          <w:lang w:val="en-US"/>
        </w:rPr>
        <w:t xml:space="preserve"> </w:t>
      </w:r>
      <w:r w:rsidRPr="00CD479F">
        <w:rPr>
          <w:sz w:val="22"/>
          <w:lang w:val="en-US"/>
        </w:rPr>
        <w:t>Malachie 1:1.</w:t>
      </w:r>
    </w:p>
  </w:endnote>
  <w:endnote w:id="6">
    <w:p w:rsidR="000A358C" w:rsidRPr="00A95B76" w:rsidRDefault="000A358C" w:rsidP="00A16659">
      <w:pPr>
        <w:pStyle w:val="EndnoteText"/>
        <w:spacing w:after="240"/>
        <w:rPr>
          <w:sz w:val="22"/>
          <w:lang w:val="en-US"/>
        </w:rPr>
      </w:pPr>
      <w:r w:rsidRPr="00A16659">
        <w:rPr>
          <w:rStyle w:val="EndnoteReference"/>
          <w:sz w:val="22"/>
        </w:rPr>
        <w:endnoteRef/>
      </w:r>
      <w:r w:rsidRPr="00A95B76">
        <w:rPr>
          <w:sz w:val="22"/>
          <w:lang w:val="en-US"/>
        </w:rPr>
        <w:t xml:space="preserve"> </w:t>
      </w:r>
      <w:r w:rsidRPr="00CD479F">
        <w:rPr>
          <w:sz w:val="22"/>
          <w:lang w:val="en-US"/>
        </w:rPr>
        <w:t>Marc 1:4–5 and Matthieu 3:1.</w:t>
      </w:r>
    </w:p>
  </w:endnote>
  <w:endnote w:id="7">
    <w:p w:rsidR="000A358C" w:rsidRPr="00A95B76" w:rsidRDefault="000A358C" w:rsidP="00A16659">
      <w:pPr>
        <w:pStyle w:val="EndnoteText"/>
        <w:spacing w:after="240"/>
        <w:rPr>
          <w:sz w:val="22"/>
          <w:lang w:val="en-US"/>
        </w:rPr>
      </w:pPr>
      <w:r w:rsidRPr="00A16659">
        <w:rPr>
          <w:rStyle w:val="EndnoteReference"/>
          <w:sz w:val="22"/>
        </w:rPr>
        <w:endnoteRef/>
      </w:r>
      <w:r w:rsidRPr="00A95B76">
        <w:rPr>
          <w:sz w:val="22"/>
          <w:lang w:val="en-US"/>
        </w:rPr>
        <w:t xml:space="preserve"> </w:t>
      </w:r>
      <w:r w:rsidRPr="00CD479F">
        <w:rPr>
          <w:sz w:val="22"/>
          <w:lang w:val="en-US"/>
        </w:rPr>
        <w:t>Luc 3:3.</w:t>
      </w:r>
    </w:p>
  </w:endnote>
  <w:endnote w:id="8">
    <w:p w:rsidR="000A358C" w:rsidRPr="00A16659" w:rsidRDefault="000A358C" w:rsidP="00A16659">
      <w:pPr>
        <w:pStyle w:val="EndnoteText"/>
        <w:spacing w:after="240"/>
        <w:rPr>
          <w:sz w:val="22"/>
        </w:rPr>
      </w:pPr>
      <w:r w:rsidRPr="00A16659">
        <w:rPr>
          <w:rStyle w:val="EndnoteReference"/>
          <w:sz w:val="22"/>
        </w:rPr>
        <w:endnoteRef/>
      </w:r>
      <w:r w:rsidRPr="00A16659">
        <w:rPr>
          <w:sz w:val="22"/>
          <w:lang w:val="en-US"/>
        </w:rPr>
        <w:t xml:space="preserve"> </w:t>
      </w:r>
      <w:r w:rsidRPr="00CD479F">
        <w:rPr>
          <w:sz w:val="22"/>
          <w:lang w:val="en-US"/>
        </w:rPr>
        <w:t xml:space="preserve">Witherington, John the Baptist, </w:t>
      </w:r>
      <w:r w:rsidRPr="00CD479F">
        <w:rPr>
          <w:rStyle w:val="Emphasis"/>
          <w:sz w:val="22"/>
          <w:lang w:val="en-US"/>
        </w:rPr>
        <w:t xml:space="preserve">The Dictionary of Jesus and the Gospels, 386-87. </w:t>
      </w:r>
      <w:r w:rsidRPr="00A16659">
        <w:rPr>
          <w:rStyle w:val="Emphasis"/>
          <w:i w:val="0"/>
          <w:sz w:val="22"/>
        </w:rPr>
        <w:t>[Jean le Baptiste,</w:t>
      </w:r>
      <w:r w:rsidRPr="00A16659">
        <w:rPr>
          <w:rStyle w:val="Emphasis"/>
          <w:sz w:val="22"/>
        </w:rPr>
        <w:t xml:space="preserve"> Dictionnaire de Jésus et des Evangiles</w:t>
      </w:r>
      <w:r w:rsidRPr="00A16659">
        <w:rPr>
          <w:sz w:val="22"/>
        </w:rPr>
        <w:t>, 386–87].</w:t>
      </w:r>
    </w:p>
  </w:endnote>
  <w:endnote w:id="9">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Matthieu 3:5.</w:t>
      </w:r>
    </w:p>
  </w:endnote>
  <w:endnote w:id="10">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Matthieu 3:7.</w:t>
      </w:r>
    </w:p>
  </w:endnote>
  <w:endnote w:id="11">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Jean 1:19.</w:t>
      </w:r>
    </w:p>
  </w:endnote>
  <w:endnote w:id="12">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Jean 1:35, 3:25, </w:t>
      </w:r>
      <w:r w:rsidR="009A2739">
        <w:rPr>
          <w:sz w:val="22"/>
        </w:rPr>
        <w:t>et</w:t>
      </w:r>
      <w:r w:rsidRPr="00A16659">
        <w:rPr>
          <w:sz w:val="22"/>
        </w:rPr>
        <w:t xml:space="preserve"> Luc 11:1.</w:t>
      </w:r>
    </w:p>
  </w:endnote>
  <w:endnote w:id="13">
    <w:p w:rsidR="000A358C" w:rsidRPr="00A16659" w:rsidRDefault="000A358C" w:rsidP="00A16659">
      <w:pPr>
        <w:pStyle w:val="EndnoteText"/>
        <w:spacing w:after="240"/>
        <w:rPr>
          <w:sz w:val="22"/>
          <w:lang w:val="en-US"/>
        </w:rPr>
      </w:pPr>
      <w:r w:rsidRPr="00A16659">
        <w:rPr>
          <w:rStyle w:val="EndnoteReference"/>
          <w:sz w:val="22"/>
        </w:rPr>
        <w:endnoteRef/>
      </w:r>
      <w:r w:rsidRPr="00A16659">
        <w:rPr>
          <w:sz w:val="22"/>
          <w:lang w:val="en-US"/>
        </w:rPr>
        <w:t xml:space="preserve"> Jean 1:35–40.</w:t>
      </w:r>
    </w:p>
  </w:endnote>
  <w:endnote w:id="14">
    <w:p w:rsidR="000A358C" w:rsidRPr="00A16659" w:rsidRDefault="000A358C" w:rsidP="00A16659">
      <w:pPr>
        <w:pStyle w:val="EndnoteText"/>
        <w:spacing w:after="240"/>
        <w:rPr>
          <w:sz w:val="22"/>
          <w:lang w:val="en-US"/>
        </w:rPr>
      </w:pPr>
      <w:r w:rsidRPr="00A16659">
        <w:rPr>
          <w:rStyle w:val="EndnoteReference"/>
          <w:sz w:val="22"/>
        </w:rPr>
        <w:endnoteRef/>
      </w:r>
      <w:r w:rsidRPr="00A16659">
        <w:rPr>
          <w:sz w:val="22"/>
          <w:lang w:val="en-US"/>
        </w:rPr>
        <w:t xml:space="preserve"> </w:t>
      </w:r>
      <w:r w:rsidRPr="00CD479F">
        <w:rPr>
          <w:sz w:val="22"/>
          <w:lang w:val="en-US"/>
        </w:rPr>
        <w:t>Act</w:t>
      </w:r>
      <w:r w:rsidR="001F2D7F">
        <w:rPr>
          <w:sz w:val="22"/>
          <w:lang w:val="en-US"/>
        </w:rPr>
        <w:t>e</w:t>
      </w:r>
      <w:r w:rsidRPr="00CD479F">
        <w:rPr>
          <w:sz w:val="22"/>
          <w:lang w:val="en-US"/>
        </w:rPr>
        <w:t>s 18:24–25, 19:1–7.</w:t>
      </w:r>
    </w:p>
  </w:endnote>
  <w:endnote w:id="15">
    <w:p w:rsidR="000A358C" w:rsidRPr="00A16659" w:rsidRDefault="000A358C" w:rsidP="00A16659">
      <w:pPr>
        <w:pStyle w:val="EndnoteText"/>
        <w:spacing w:after="240"/>
        <w:rPr>
          <w:sz w:val="22"/>
        </w:rPr>
      </w:pPr>
      <w:r w:rsidRPr="00A16659">
        <w:rPr>
          <w:rStyle w:val="EndnoteReference"/>
          <w:sz w:val="22"/>
        </w:rPr>
        <w:endnoteRef/>
      </w:r>
      <w:r w:rsidRPr="00A16659">
        <w:rPr>
          <w:sz w:val="22"/>
          <w:lang w:val="en-US"/>
        </w:rPr>
        <w:t xml:space="preserve"> Witherington, John the Baptist, </w:t>
      </w:r>
      <w:r w:rsidRPr="00A16659">
        <w:rPr>
          <w:rStyle w:val="Emphasis"/>
          <w:sz w:val="22"/>
          <w:lang w:val="en-US"/>
        </w:rPr>
        <w:t xml:space="preserve">The Dictionary of Jesus and the Gospels, 388-89. </w:t>
      </w:r>
      <w:r w:rsidRPr="00A16659">
        <w:rPr>
          <w:rStyle w:val="Emphasis"/>
          <w:i w:val="0"/>
          <w:sz w:val="22"/>
        </w:rPr>
        <w:t>[Jean le Baptiste</w:t>
      </w:r>
      <w:r w:rsidRPr="00A16659">
        <w:rPr>
          <w:rStyle w:val="Emphasis"/>
          <w:sz w:val="22"/>
        </w:rPr>
        <w:t>, Dictionnaire de Jésus et des Evangiles</w:t>
      </w:r>
      <w:r w:rsidRPr="00A16659">
        <w:rPr>
          <w:sz w:val="22"/>
        </w:rPr>
        <w:t>, 388–89].</w:t>
      </w:r>
    </w:p>
  </w:endnote>
  <w:endnote w:id="16">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Matthieu 3:13,16; Marc 1:9; Luc 3:21.</w:t>
      </w:r>
    </w:p>
  </w:endnote>
  <w:endnote w:id="17">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Matthieu 11:14.</w:t>
      </w:r>
    </w:p>
  </w:endnote>
  <w:endnote w:id="18">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Luc 7:26 BFC.</w:t>
      </w:r>
    </w:p>
  </w:endnote>
  <w:endnote w:id="19">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Luc 7:28.</w:t>
      </w:r>
    </w:p>
  </w:endnote>
  <w:endnote w:id="20">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Matthieu 16:14.</w:t>
      </w:r>
    </w:p>
  </w:endnote>
  <w:endnote w:id="21">
    <w:p w:rsidR="000A358C" w:rsidRPr="004839EE" w:rsidRDefault="000A358C" w:rsidP="00D061BC">
      <w:pPr>
        <w:pStyle w:val="EndnoteText"/>
        <w:spacing w:after="240"/>
        <w:rPr>
          <w:sz w:val="22"/>
        </w:rPr>
      </w:pPr>
      <w:r w:rsidRPr="00A16659">
        <w:rPr>
          <w:rStyle w:val="EndnoteReference"/>
          <w:sz w:val="22"/>
        </w:rPr>
        <w:endnoteRef/>
      </w:r>
      <w:r w:rsidRPr="00D2670C">
        <w:rPr>
          <w:sz w:val="22"/>
        </w:rPr>
        <w:t xml:space="preserve"> Bien qu’ils n</w:t>
      </w:r>
      <w:r>
        <w:rPr>
          <w:sz w:val="22"/>
        </w:rPr>
        <w:t>’apparaissent</w:t>
      </w:r>
      <w:r w:rsidRPr="004D5793">
        <w:rPr>
          <w:sz w:val="22"/>
        </w:rPr>
        <w:t xml:space="preserve"> </w:t>
      </w:r>
      <w:r w:rsidR="00254EAB">
        <w:rPr>
          <w:sz w:val="22"/>
        </w:rPr>
        <w:t xml:space="preserve">pas </w:t>
      </w:r>
      <w:r w:rsidRPr="004D5793">
        <w:rPr>
          <w:sz w:val="22"/>
        </w:rPr>
        <w:t xml:space="preserve">dans les Ecritures, il </w:t>
      </w:r>
      <w:r>
        <w:rPr>
          <w:sz w:val="22"/>
        </w:rPr>
        <w:t>y avait</w:t>
      </w:r>
      <w:r w:rsidR="00254EAB">
        <w:rPr>
          <w:sz w:val="22"/>
        </w:rPr>
        <w:t>,</w:t>
      </w:r>
      <w:r w:rsidRPr="004D5793">
        <w:rPr>
          <w:sz w:val="22"/>
        </w:rPr>
        <w:t xml:space="preserve"> à l’époque de Jésus</w:t>
      </w:r>
      <w:r w:rsidR="00254EAB">
        <w:rPr>
          <w:sz w:val="22"/>
        </w:rPr>
        <w:t>,</w:t>
      </w:r>
      <w:r w:rsidRPr="004D5793">
        <w:rPr>
          <w:sz w:val="22"/>
        </w:rPr>
        <w:t xml:space="preserve"> un autre gro</w:t>
      </w:r>
      <w:r>
        <w:rPr>
          <w:sz w:val="22"/>
        </w:rPr>
        <w:t>upe religieux, appelé Esséniens</w:t>
      </w:r>
      <w:r w:rsidRPr="004D5793">
        <w:rPr>
          <w:sz w:val="22"/>
        </w:rPr>
        <w:t xml:space="preserve">. Ils sont mentionnés dans les écrits historiques de </w:t>
      </w:r>
      <w:r>
        <w:rPr>
          <w:sz w:val="22"/>
        </w:rPr>
        <w:t xml:space="preserve">Flavius Josèphe, de Philon </w:t>
      </w:r>
      <w:r w:rsidRPr="004D5793">
        <w:rPr>
          <w:sz w:val="22"/>
        </w:rPr>
        <w:t xml:space="preserve">et de Pline </w:t>
      </w:r>
      <w:r>
        <w:rPr>
          <w:sz w:val="22"/>
        </w:rPr>
        <w:t>l’ancien</w:t>
      </w:r>
      <w:r w:rsidR="00254EAB">
        <w:rPr>
          <w:sz w:val="22"/>
        </w:rPr>
        <w:t>,</w:t>
      </w:r>
      <w:r>
        <w:rPr>
          <w:sz w:val="22"/>
        </w:rPr>
        <w:t xml:space="preserve"> </w:t>
      </w:r>
      <w:r w:rsidRPr="004D5793">
        <w:rPr>
          <w:sz w:val="22"/>
        </w:rPr>
        <w:t xml:space="preserve">ainsi que dans les </w:t>
      </w:r>
      <w:r w:rsidR="001F461A">
        <w:rPr>
          <w:sz w:val="22"/>
        </w:rPr>
        <w:t>M</w:t>
      </w:r>
      <w:r w:rsidRPr="004D5793">
        <w:rPr>
          <w:sz w:val="22"/>
        </w:rPr>
        <w:t xml:space="preserve">anuscrits de la </w:t>
      </w:r>
      <w:r w:rsidR="001F461A">
        <w:rPr>
          <w:sz w:val="22"/>
        </w:rPr>
        <w:t>M</w:t>
      </w:r>
      <w:r w:rsidRPr="004D5793">
        <w:rPr>
          <w:sz w:val="22"/>
        </w:rPr>
        <w:t xml:space="preserve">er </w:t>
      </w:r>
      <w:r w:rsidR="001F461A">
        <w:rPr>
          <w:sz w:val="22"/>
        </w:rPr>
        <w:t>M</w:t>
      </w:r>
      <w:r>
        <w:rPr>
          <w:sz w:val="22"/>
        </w:rPr>
        <w:t xml:space="preserve">orte. </w:t>
      </w:r>
      <w:r w:rsidRPr="00147081">
        <w:rPr>
          <w:sz w:val="22"/>
        </w:rPr>
        <w:t xml:space="preserve">Il </w:t>
      </w:r>
      <w:r>
        <w:rPr>
          <w:sz w:val="22"/>
        </w:rPr>
        <w:t>semblerait</w:t>
      </w:r>
      <w:r w:rsidRPr="00147081">
        <w:rPr>
          <w:sz w:val="22"/>
        </w:rPr>
        <w:t xml:space="preserve"> qu’un certain nombre </w:t>
      </w:r>
      <w:r w:rsidRPr="00827229">
        <w:rPr>
          <w:sz w:val="22"/>
        </w:rPr>
        <w:t xml:space="preserve">d’entre eux se soient établis près de la </w:t>
      </w:r>
      <w:r w:rsidR="001F461A">
        <w:rPr>
          <w:sz w:val="22"/>
        </w:rPr>
        <w:t>M</w:t>
      </w:r>
      <w:r w:rsidRPr="00827229">
        <w:rPr>
          <w:sz w:val="22"/>
        </w:rPr>
        <w:t xml:space="preserve">er </w:t>
      </w:r>
      <w:r w:rsidR="001F461A">
        <w:rPr>
          <w:sz w:val="22"/>
        </w:rPr>
        <w:t>M</w:t>
      </w:r>
      <w:r w:rsidRPr="00827229">
        <w:rPr>
          <w:sz w:val="22"/>
        </w:rPr>
        <w:t>orte, probablement à Qumrân</w:t>
      </w:r>
      <w:r w:rsidR="001F461A">
        <w:rPr>
          <w:sz w:val="22"/>
        </w:rPr>
        <w:t>,</w:t>
      </w:r>
      <w:r w:rsidRPr="00827229">
        <w:rPr>
          <w:sz w:val="22"/>
        </w:rPr>
        <w:t xml:space="preserve"> entre 150 et 140 avant J.-C. Aux environs de l’an 31 de notre ère</w:t>
      </w:r>
      <w:r w:rsidR="001F461A">
        <w:rPr>
          <w:sz w:val="22"/>
        </w:rPr>
        <w:t>,</w:t>
      </w:r>
      <w:r w:rsidRPr="00827229">
        <w:rPr>
          <w:sz w:val="22"/>
        </w:rPr>
        <w:t xml:space="preserve"> ils quittèrent ce lieu, sans doute à la suite d’un tremblement de terre. Certains retournèrent sur les lieux</w:t>
      </w:r>
      <w:r w:rsidR="001F461A">
        <w:rPr>
          <w:sz w:val="22"/>
        </w:rPr>
        <w:t>,</w:t>
      </w:r>
      <w:r w:rsidRPr="00827229">
        <w:rPr>
          <w:sz w:val="22"/>
        </w:rPr>
        <w:t xml:space="preserve"> après la mort d’Hérode le grand. Ils disparaissent des récits historiques après la grande révolte de Judée</w:t>
      </w:r>
      <w:r w:rsidR="001F461A">
        <w:rPr>
          <w:sz w:val="22"/>
        </w:rPr>
        <w:t>,</w:t>
      </w:r>
      <w:r w:rsidRPr="00827229">
        <w:rPr>
          <w:sz w:val="22"/>
        </w:rPr>
        <w:t xml:space="preserve"> </w:t>
      </w:r>
      <w:r>
        <w:rPr>
          <w:sz w:val="22"/>
        </w:rPr>
        <w:t>qui eu</w:t>
      </w:r>
      <w:r w:rsidRPr="00827229">
        <w:rPr>
          <w:sz w:val="22"/>
        </w:rPr>
        <w:t>t</w:t>
      </w:r>
      <w:r>
        <w:rPr>
          <w:sz w:val="22"/>
        </w:rPr>
        <w:t xml:space="preserve"> </w:t>
      </w:r>
      <w:r w:rsidRPr="00827229">
        <w:rPr>
          <w:sz w:val="22"/>
        </w:rPr>
        <w:t xml:space="preserve">lieu entre 66 et 70 après J.-C. Les Esséniens étaient </w:t>
      </w:r>
      <w:r>
        <w:rPr>
          <w:sz w:val="22"/>
        </w:rPr>
        <w:t>opposés aux rituels du temple,</w:t>
      </w:r>
      <w:r w:rsidRPr="004839EE">
        <w:rPr>
          <w:color w:val="0000CC"/>
          <w:sz w:val="22"/>
        </w:rPr>
        <w:t xml:space="preserve"> </w:t>
      </w:r>
      <w:r w:rsidRPr="00DB09A5">
        <w:rPr>
          <w:sz w:val="22"/>
        </w:rPr>
        <w:t>ils croyaient en la préexistence e</w:t>
      </w:r>
      <w:r>
        <w:rPr>
          <w:sz w:val="22"/>
        </w:rPr>
        <w:t>t l’immortalité de l’âme, et</w:t>
      </w:r>
      <w:r w:rsidRPr="00DB09A5">
        <w:rPr>
          <w:sz w:val="22"/>
        </w:rPr>
        <w:t xml:space="preserve"> étaient très attachés </w:t>
      </w:r>
      <w:r>
        <w:rPr>
          <w:sz w:val="22"/>
        </w:rPr>
        <w:t>à la</w:t>
      </w:r>
      <w:r w:rsidRPr="00DB09A5">
        <w:rPr>
          <w:sz w:val="22"/>
        </w:rPr>
        <w:t xml:space="preserve"> pureté rituelle. </w:t>
      </w:r>
      <w:r w:rsidRPr="00A660E6">
        <w:rPr>
          <w:sz w:val="22"/>
        </w:rPr>
        <w:t xml:space="preserve">Ils se considéraient comme le reste des </w:t>
      </w:r>
      <w:r w:rsidR="001F461A">
        <w:rPr>
          <w:sz w:val="22"/>
        </w:rPr>
        <w:t>J</w:t>
      </w:r>
      <w:r w:rsidRPr="00A660E6">
        <w:rPr>
          <w:sz w:val="22"/>
        </w:rPr>
        <w:t>uifs justes qui vivaient dans les derniers jours. Ils attendaient un Messie politique et la fin des temps. Certains Esséniens vivaie</w:t>
      </w:r>
      <w:r w:rsidR="00F86051">
        <w:rPr>
          <w:sz w:val="22"/>
        </w:rPr>
        <w:t>nt ensemble en communauté et</w:t>
      </w:r>
      <w:r w:rsidRPr="00A660E6">
        <w:rPr>
          <w:sz w:val="22"/>
        </w:rPr>
        <w:t xml:space="preserve"> </w:t>
      </w:r>
      <w:r>
        <w:rPr>
          <w:sz w:val="22"/>
        </w:rPr>
        <w:t>mettaient tous leurs biens en co</w:t>
      </w:r>
      <w:r w:rsidRPr="00A660E6">
        <w:rPr>
          <w:sz w:val="22"/>
        </w:rPr>
        <w:t xml:space="preserve">mmun. Ils se consacraient à l’étude des </w:t>
      </w:r>
      <w:r w:rsidR="00895B3A">
        <w:rPr>
          <w:sz w:val="22"/>
        </w:rPr>
        <w:t>E</w:t>
      </w:r>
      <w:r w:rsidRPr="00A660E6">
        <w:rPr>
          <w:sz w:val="22"/>
        </w:rPr>
        <w:t>crit</w:t>
      </w:r>
      <w:r>
        <w:rPr>
          <w:sz w:val="22"/>
        </w:rPr>
        <w:t xml:space="preserve">ures </w:t>
      </w:r>
      <w:r w:rsidRPr="00A660E6">
        <w:rPr>
          <w:sz w:val="22"/>
        </w:rPr>
        <w:t>saint</w:t>
      </w:r>
      <w:r>
        <w:rPr>
          <w:sz w:val="22"/>
        </w:rPr>
        <w:t>e</w:t>
      </w:r>
      <w:r w:rsidRPr="00A660E6">
        <w:rPr>
          <w:sz w:val="22"/>
        </w:rPr>
        <w:t>s, à la purification rituelle, à</w:t>
      </w:r>
      <w:r>
        <w:rPr>
          <w:sz w:val="22"/>
        </w:rPr>
        <w:t xml:space="preserve"> </w:t>
      </w:r>
      <w:r w:rsidRPr="00A660E6">
        <w:rPr>
          <w:sz w:val="22"/>
        </w:rPr>
        <w:t xml:space="preserve">la prière et </w:t>
      </w:r>
      <w:r>
        <w:rPr>
          <w:sz w:val="22"/>
        </w:rPr>
        <w:t xml:space="preserve">à </w:t>
      </w:r>
      <w:r w:rsidRPr="00A660E6">
        <w:rPr>
          <w:sz w:val="22"/>
        </w:rPr>
        <w:t xml:space="preserve">la </w:t>
      </w:r>
      <w:r>
        <w:rPr>
          <w:sz w:val="22"/>
        </w:rPr>
        <w:t xml:space="preserve">copie de leurs propres écrits. Les </w:t>
      </w:r>
      <w:r w:rsidR="00895B3A">
        <w:rPr>
          <w:sz w:val="22"/>
        </w:rPr>
        <w:t>M</w:t>
      </w:r>
      <w:r>
        <w:rPr>
          <w:sz w:val="22"/>
        </w:rPr>
        <w:t xml:space="preserve">anuscrits de la </w:t>
      </w:r>
      <w:r w:rsidR="00895B3A">
        <w:rPr>
          <w:sz w:val="22"/>
        </w:rPr>
        <w:t>M</w:t>
      </w:r>
      <w:r>
        <w:rPr>
          <w:sz w:val="22"/>
        </w:rPr>
        <w:t xml:space="preserve">er </w:t>
      </w:r>
      <w:r w:rsidR="00895B3A">
        <w:rPr>
          <w:sz w:val="22"/>
        </w:rPr>
        <w:t>M</w:t>
      </w:r>
      <w:r>
        <w:rPr>
          <w:sz w:val="22"/>
        </w:rPr>
        <w:t>orte, découverts dans des cavernes proches de l’endroit où ils vivaient</w:t>
      </w:r>
      <w:r w:rsidR="00895B3A">
        <w:rPr>
          <w:sz w:val="22"/>
        </w:rPr>
        <w:t>,</w:t>
      </w:r>
      <w:r>
        <w:rPr>
          <w:sz w:val="22"/>
        </w:rPr>
        <w:t xml:space="preserve"> contiennent des écrits attribués aux Esséniens, ainsi que des écrits de l’Ancien Testament. </w:t>
      </w:r>
      <w:r w:rsidRPr="004839EE">
        <w:rPr>
          <w:sz w:val="22"/>
        </w:rPr>
        <w:t xml:space="preserve">(Extrait de </w:t>
      </w:r>
      <w:r w:rsidRPr="004839EE">
        <w:rPr>
          <w:rStyle w:val="Emphasis"/>
          <w:sz w:val="22"/>
        </w:rPr>
        <w:t>Jésus—sa vie et son message : dirigeants et religion.)</w:t>
      </w:r>
    </w:p>
  </w:endnote>
  <w:endnote w:id="22">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Luc 3:8.</w:t>
      </w:r>
    </w:p>
  </w:endnote>
  <w:endnote w:id="23">
    <w:p w:rsidR="000A358C" w:rsidRPr="00A16659" w:rsidRDefault="000A358C" w:rsidP="00A16659">
      <w:pPr>
        <w:pStyle w:val="EndnoteText"/>
        <w:spacing w:after="240"/>
        <w:rPr>
          <w:sz w:val="22"/>
          <w:lang w:val="en-US"/>
        </w:rPr>
      </w:pPr>
      <w:r w:rsidRPr="00A16659">
        <w:rPr>
          <w:rStyle w:val="EndnoteReference"/>
          <w:sz w:val="22"/>
        </w:rPr>
        <w:endnoteRef/>
      </w:r>
      <w:r w:rsidRPr="00A16659">
        <w:rPr>
          <w:sz w:val="22"/>
        </w:rPr>
        <w:t xml:space="preserve"> Mais voici : l’Eternel, le Seigneur des armées célestes, abat avec violence toutes ces belles branches. Les plus hauts arbres sont coupés, les plus élevés sont à terre. Il tranche avec la hache les taillis des forêts et le Liban s’effondre sous les coups du Puissant. </w:t>
      </w:r>
      <w:r w:rsidRPr="00A16659">
        <w:rPr>
          <w:sz w:val="22"/>
          <w:lang w:val="en-US"/>
        </w:rPr>
        <w:t>(Esaïe 10:33–34).</w:t>
      </w:r>
    </w:p>
  </w:endnote>
  <w:endnote w:id="24">
    <w:p w:rsidR="000A358C" w:rsidRPr="00A16659" w:rsidRDefault="000A358C" w:rsidP="00A16659">
      <w:pPr>
        <w:pStyle w:val="EndnoteText"/>
        <w:spacing w:after="240"/>
        <w:rPr>
          <w:sz w:val="22"/>
          <w:lang w:val="en-US"/>
        </w:rPr>
      </w:pPr>
      <w:r w:rsidRPr="00A16659">
        <w:rPr>
          <w:rStyle w:val="EndnoteReference"/>
          <w:sz w:val="22"/>
        </w:rPr>
        <w:endnoteRef/>
      </w:r>
      <w:r w:rsidRPr="00A16659">
        <w:rPr>
          <w:sz w:val="22"/>
          <w:lang w:val="en-US"/>
        </w:rPr>
        <w:t xml:space="preserve"> </w:t>
      </w:r>
      <w:r w:rsidRPr="00CD479F">
        <w:rPr>
          <w:sz w:val="22"/>
          <w:lang w:val="en-US"/>
        </w:rPr>
        <w:t>Luc 3:9.</w:t>
      </w:r>
    </w:p>
  </w:endnote>
  <w:endnote w:id="25">
    <w:p w:rsidR="000A358C" w:rsidRPr="00A16659" w:rsidRDefault="000A358C" w:rsidP="00A16659">
      <w:pPr>
        <w:pStyle w:val="EndnoteText"/>
        <w:spacing w:after="240"/>
        <w:rPr>
          <w:sz w:val="22"/>
          <w:lang w:val="en-US"/>
        </w:rPr>
      </w:pPr>
      <w:r w:rsidRPr="00A16659">
        <w:rPr>
          <w:rStyle w:val="EndnoteReference"/>
          <w:sz w:val="22"/>
        </w:rPr>
        <w:endnoteRef/>
      </w:r>
      <w:r w:rsidRPr="00A16659">
        <w:rPr>
          <w:sz w:val="22"/>
          <w:lang w:val="en-US"/>
        </w:rPr>
        <w:t xml:space="preserve"> Luc 3:8 SER</w:t>
      </w:r>
    </w:p>
  </w:endnote>
  <w:endnote w:id="26">
    <w:p w:rsidR="000A358C" w:rsidRPr="00A16659" w:rsidRDefault="000A358C" w:rsidP="00A16659">
      <w:pPr>
        <w:pStyle w:val="EndnoteText"/>
        <w:spacing w:after="240"/>
        <w:rPr>
          <w:sz w:val="22"/>
          <w:lang w:val="en-US"/>
        </w:rPr>
      </w:pPr>
      <w:r w:rsidRPr="00A16659">
        <w:rPr>
          <w:rStyle w:val="EndnoteReference"/>
          <w:sz w:val="22"/>
        </w:rPr>
        <w:endnoteRef/>
      </w:r>
      <w:r w:rsidRPr="00A16659">
        <w:rPr>
          <w:sz w:val="22"/>
          <w:lang w:val="en-US"/>
        </w:rPr>
        <w:t xml:space="preserve"> </w:t>
      </w:r>
      <w:r w:rsidRPr="00CD479F">
        <w:rPr>
          <w:sz w:val="22"/>
          <w:lang w:val="en-US"/>
        </w:rPr>
        <w:t>Malachie 4:1.</w:t>
      </w:r>
    </w:p>
  </w:endnote>
  <w:endnote w:id="27">
    <w:p w:rsidR="000A358C" w:rsidRPr="00A16659" w:rsidRDefault="000A358C" w:rsidP="00A16659">
      <w:pPr>
        <w:pStyle w:val="EndnoteText"/>
        <w:spacing w:after="240"/>
        <w:rPr>
          <w:sz w:val="22"/>
          <w:lang w:val="en-US"/>
        </w:rPr>
      </w:pPr>
      <w:r w:rsidRPr="00A16659">
        <w:rPr>
          <w:rStyle w:val="EndnoteReference"/>
          <w:sz w:val="22"/>
        </w:rPr>
        <w:endnoteRef/>
      </w:r>
      <w:r w:rsidRPr="00A16659">
        <w:rPr>
          <w:sz w:val="22"/>
          <w:lang w:val="en-US"/>
        </w:rPr>
        <w:t xml:space="preserve"> </w:t>
      </w:r>
      <w:r w:rsidRPr="00CD479F">
        <w:rPr>
          <w:sz w:val="22"/>
          <w:lang w:val="en-US"/>
        </w:rPr>
        <w:t xml:space="preserve">Green, </w:t>
      </w:r>
      <w:r w:rsidRPr="00CD479F">
        <w:rPr>
          <w:rStyle w:val="Emphasis"/>
          <w:sz w:val="22"/>
          <w:lang w:val="en-US"/>
        </w:rPr>
        <w:t>The Gospel of Luke [L’Evangile de Luc],</w:t>
      </w:r>
      <w:r w:rsidRPr="00CD479F">
        <w:rPr>
          <w:sz w:val="22"/>
          <w:lang w:val="en-US"/>
        </w:rPr>
        <w:t xml:space="preserve"> 177.</w:t>
      </w:r>
    </w:p>
  </w:endnote>
  <w:endnote w:id="28">
    <w:p w:rsidR="000A358C" w:rsidRPr="00A95B76" w:rsidRDefault="000A358C" w:rsidP="00A16659">
      <w:pPr>
        <w:pStyle w:val="EndnoteText"/>
        <w:spacing w:after="240"/>
        <w:rPr>
          <w:sz w:val="22"/>
        </w:rPr>
      </w:pPr>
      <w:r w:rsidRPr="00A16659">
        <w:rPr>
          <w:rStyle w:val="EndnoteReference"/>
          <w:sz w:val="22"/>
        </w:rPr>
        <w:endnoteRef/>
      </w:r>
      <w:r w:rsidRPr="00A95B76">
        <w:rPr>
          <w:sz w:val="22"/>
        </w:rPr>
        <w:t xml:space="preserve"> Luc 3:10–11.</w:t>
      </w:r>
    </w:p>
  </w:endnote>
  <w:endnote w:id="29">
    <w:p w:rsidR="000A358C" w:rsidRPr="00A95B76" w:rsidRDefault="000A358C" w:rsidP="00A16659">
      <w:pPr>
        <w:pStyle w:val="EndnoteText"/>
        <w:spacing w:after="240"/>
        <w:rPr>
          <w:sz w:val="22"/>
        </w:rPr>
      </w:pPr>
      <w:r w:rsidRPr="00A16659">
        <w:rPr>
          <w:rStyle w:val="EndnoteReference"/>
          <w:sz w:val="22"/>
        </w:rPr>
        <w:endnoteRef/>
      </w:r>
      <w:r w:rsidRPr="00A95B76">
        <w:rPr>
          <w:sz w:val="22"/>
        </w:rPr>
        <w:t xml:space="preserve"> Esaïe 58:6,7</w:t>
      </w:r>
    </w:p>
  </w:endnote>
  <w:endnote w:id="30">
    <w:p w:rsidR="000A358C" w:rsidRPr="00A95B76" w:rsidRDefault="000A358C" w:rsidP="00A16659">
      <w:pPr>
        <w:pStyle w:val="EndnoteText"/>
        <w:spacing w:after="240"/>
        <w:rPr>
          <w:sz w:val="22"/>
        </w:rPr>
      </w:pPr>
      <w:r w:rsidRPr="00A16659">
        <w:rPr>
          <w:rStyle w:val="EndnoteReference"/>
          <w:sz w:val="22"/>
        </w:rPr>
        <w:endnoteRef/>
      </w:r>
      <w:r w:rsidRPr="00A95B76">
        <w:rPr>
          <w:sz w:val="22"/>
        </w:rPr>
        <w:t xml:space="preserve"> Esaïe 1:11–17, paraphrasé.</w:t>
      </w:r>
    </w:p>
  </w:endnote>
  <w:endnote w:id="31">
    <w:p w:rsidR="000A358C" w:rsidRPr="00382FFC" w:rsidRDefault="000A358C" w:rsidP="00A16659">
      <w:pPr>
        <w:pStyle w:val="EndnoteText"/>
        <w:spacing w:after="240"/>
        <w:rPr>
          <w:sz w:val="22"/>
        </w:rPr>
      </w:pPr>
      <w:r w:rsidRPr="00A16659">
        <w:rPr>
          <w:rStyle w:val="EndnoteReference"/>
          <w:sz w:val="22"/>
        </w:rPr>
        <w:endnoteRef/>
      </w:r>
      <w:r w:rsidRPr="00382FFC">
        <w:rPr>
          <w:sz w:val="22"/>
        </w:rPr>
        <w:t xml:space="preserve"> Il y avait trois types d’impôts exigés par les Romains qui gouvernaient Israël à l’époque de Jésus: l’impôt foncier sur les terres, l’impôt per capita (par tête), et la taxation douanière. Ces impôts étaient levés pour payer le tribut dû à Rome</w:t>
      </w:r>
      <w:r w:rsidR="0028588C">
        <w:rPr>
          <w:sz w:val="22"/>
        </w:rPr>
        <w:t>,</w:t>
      </w:r>
      <w:r w:rsidRPr="00382FFC">
        <w:rPr>
          <w:sz w:val="22"/>
        </w:rPr>
        <w:t xml:space="preserve"> qui a</w:t>
      </w:r>
      <w:r>
        <w:rPr>
          <w:sz w:val="22"/>
        </w:rPr>
        <w:t>vait conquis Israël en 63 av</w:t>
      </w:r>
      <w:r w:rsidRPr="00382FFC">
        <w:rPr>
          <w:sz w:val="22"/>
        </w:rPr>
        <w:t xml:space="preserve">ant J.-C. </w:t>
      </w:r>
      <w:r>
        <w:rPr>
          <w:sz w:val="22"/>
        </w:rPr>
        <w:t xml:space="preserve">Dans </w:t>
      </w:r>
      <w:r w:rsidRPr="00382FFC">
        <w:rPr>
          <w:sz w:val="22"/>
        </w:rPr>
        <w:t>tout l’Empire romain</w:t>
      </w:r>
      <w:r>
        <w:rPr>
          <w:sz w:val="22"/>
        </w:rPr>
        <w:t>,</w:t>
      </w:r>
      <w:r w:rsidRPr="00382FFC">
        <w:rPr>
          <w:sz w:val="22"/>
        </w:rPr>
        <w:t xml:space="preserve"> il </w:t>
      </w:r>
      <w:r w:rsidR="0028588C">
        <w:rPr>
          <w:sz w:val="22"/>
        </w:rPr>
        <w:t>exist</w:t>
      </w:r>
      <w:r w:rsidRPr="00382FFC">
        <w:rPr>
          <w:sz w:val="22"/>
        </w:rPr>
        <w:t xml:space="preserve">ait un système de </w:t>
      </w:r>
      <w:r>
        <w:rPr>
          <w:sz w:val="22"/>
        </w:rPr>
        <w:t xml:space="preserve">péages et de droits de douane qui étaient prélevés dans les ports, les bureaux des impôts et aux portes de villes. </w:t>
      </w:r>
      <w:r w:rsidRPr="007B0451">
        <w:rPr>
          <w:sz w:val="22"/>
        </w:rPr>
        <w:t xml:space="preserve">Le montant de la taxe variait de deux à cinq pour cent de la valeur des marchandises </w:t>
      </w:r>
      <w:r>
        <w:rPr>
          <w:sz w:val="22"/>
        </w:rPr>
        <w:t xml:space="preserve">transportées </w:t>
      </w:r>
      <w:r w:rsidRPr="007B0451">
        <w:rPr>
          <w:sz w:val="22"/>
        </w:rPr>
        <w:t>d’une vil</w:t>
      </w:r>
      <w:r>
        <w:rPr>
          <w:sz w:val="22"/>
        </w:rPr>
        <w:t>l</w:t>
      </w:r>
      <w:r w:rsidRPr="007B0451">
        <w:rPr>
          <w:sz w:val="22"/>
        </w:rPr>
        <w:t>e à l’autre. Sur de longs itinéraires</w:t>
      </w:r>
      <w:r>
        <w:rPr>
          <w:sz w:val="22"/>
        </w:rPr>
        <w:t>, un marchand transpo</w:t>
      </w:r>
      <w:r w:rsidRPr="007B0451">
        <w:rPr>
          <w:sz w:val="22"/>
        </w:rPr>
        <w:t>rtant des marchandises pouvait être taxé plusieurs fois</w:t>
      </w:r>
      <w:r>
        <w:rPr>
          <w:sz w:val="22"/>
        </w:rPr>
        <w:t xml:space="preserve">. </w:t>
      </w:r>
      <w:r w:rsidRPr="00D061BC">
        <w:rPr>
          <w:sz w:val="22"/>
        </w:rPr>
        <w:t xml:space="preserve">La valeur des marchandises était fixée par le collecteur d’impôt. </w:t>
      </w:r>
      <w:r w:rsidRPr="00735565">
        <w:rPr>
          <w:sz w:val="22"/>
        </w:rPr>
        <w:t>L</w:t>
      </w:r>
      <w:r>
        <w:rPr>
          <w:sz w:val="22"/>
        </w:rPr>
        <w:t>a</w:t>
      </w:r>
      <w:r w:rsidRPr="00735565">
        <w:rPr>
          <w:sz w:val="22"/>
        </w:rPr>
        <w:t xml:space="preserve"> perception des </w:t>
      </w:r>
      <w:r>
        <w:rPr>
          <w:sz w:val="22"/>
        </w:rPr>
        <w:t xml:space="preserve">droits de </w:t>
      </w:r>
      <w:r w:rsidRPr="00735565">
        <w:rPr>
          <w:sz w:val="22"/>
        </w:rPr>
        <w:t>douanes et de l’impôt fon</w:t>
      </w:r>
      <w:r>
        <w:rPr>
          <w:sz w:val="22"/>
        </w:rPr>
        <w:t>ctionnait sur le système du fe</w:t>
      </w:r>
      <w:r w:rsidRPr="00735565">
        <w:rPr>
          <w:sz w:val="22"/>
        </w:rPr>
        <w:t>r</w:t>
      </w:r>
      <w:r>
        <w:rPr>
          <w:sz w:val="22"/>
        </w:rPr>
        <w:t>m</w:t>
      </w:r>
      <w:r w:rsidRPr="00735565">
        <w:rPr>
          <w:sz w:val="22"/>
        </w:rPr>
        <w:t>age des imp</w:t>
      </w:r>
      <w:r>
        <w:rPr>
          <w:sz w:val="22"/>
        </w:rPr>
        <w:t>ôts</w:t>
      </w:r>
      <w:r w:rsidR="00F829A6">
        <w:rPr>
          <w:sz w:val="22"/>
        </w:rPr>
        <w:t>, de la façon suivante :</w:t>
      </w:r>
      <w:r w:rsidR="00E51A62">
        <w:rPr>
          <w:sz w:val="22"/>
        </w:rPr>
        <w:t xml:space="preserve"> des individus </w:t>
      </w:r>
      <w:r>
        <w:rPr>
          <w:sz w:val="22"/>
        </w:rPr>
        <w:t xml:space="preserve">soumissionnaient combien ils </w:t>
      </w:r>
      <w:r w:rsidR="003254D1">
        <w:rPr>
          <w:sz w:val="22"/>
        </w:rPr>
        <w:t>verseraient à</w:t>
      </w:r>
      <w:r>
        <w:rPr>
          <w:sz w:val="22"/>
        </w:rPr>
        <w:t xml:space="preserve"> Rome pour le droit de prélever les impôts dans leur région. Le plus offrant, le « fermier de l’impôt »</w:t>
      </w:r>
      <w:r w:rsidR="00F829A6">
        <w:rPr>
          <w:sz w:val="22"/>
        </w:rPr>
        <w:t>,</w:t>
      </w:r>
      <w:r>
        <w:rPr>
          <w:sz w:val="22"/>
        </w:rPr>
        <w:t xml:space="preserve"> payait le montant accepté par Rome pour la soumission, ce qui signifie que Rome encaissait l’impôt à l’avance. Ensuit</w:t>
      </w:r>
      <w:r w:rsidRPr="00AE4230">
        <w:rPr>
          <w:sz w:val="22"/>
        </w:rPr>
        <w:t>e</w:t>
      </w:r>
      <w:r w:rsidR="00F829A6">
        <w:rPr>
          <w:sz w:val="22"/>
        </w:rPr>
        <w:t>,</w:t>
      </w:r>
      <w:r>
        <w:rPr>
          <w:sz w:val="22"/>
        </w:rPr>
        <w:t xml:space="preserve"> </w:t>
      </w:r>
      <w:r w:rsidRPr="00AE4230">
        <w:rPr>
          <w:sz w:val="22"/>
        </w:rPr>
        <w:t>le fermier de l’impôt collectait les impôts auprès d</w:t>
      </w:r>
      <w:r>
        <w:rPr>
          <w:sz w:val="22"/>
        </w:rPr>
        <w:t xml:space="preserve">u peuple par l’intermédiaire de collecteurs d’impôts locaux. </w:t>
      </w:r>
      <w:r w:rsidRPr="001F32A1">
        <w:rPr>
          <w:sz w:val="22"/>
        </w:rPr>
        <w:t>Le f</w:t>
      </w:r>
      <w:r>
        <w:rPr>
          <w:sz w:val="22"/>
        </w:rPr>
        <w:t>ermier de l’impôt et ceux qu’il</w:t>
      </w:r>
      <w:r w:rsidRPr="001F32A1">
        <w:rPr>
          <w:sz w:val="22"/>
        </w:rPr>
        <w:t xml:space="preserve"> recrutait pour collecter les impôts et </w:t>
      </w:r>
      <w:r>
        <w:rPr>
          <w:sz w:val="22"/>
        </w:rPr>
        <w:t xml:space="preserve">les </w:t>
      </w:r>
      <w:r w:rsidRPr="001F32A1">
        <w:rPr>
          <w:sz w:val="22"/>
        </w:rPr>
        <w:t>taxes gagnaient leur vie en prélevant une</w:t>
      </w:r>
      <w:r>
        <w:rPr>
          <w:sz w:val="22"/>
        </w:rPr>
        <w:t xml:space="preserve"> </w:t>
      </w:r>
      <w:r w:rsidRPr="001F32A1">
        <w:rPr>
          <w:sz w:val="22"/>
        </w:rPr>
        <w:t>partie des imp</w:t>
      </w:r>
      <w:r>
        <w:rPr>
          <w:sz w:val="22"/>
        </w:rPr>
        <w:t xml:space="preserve">ôts perçus. </w:t>
      </w:r>
      <w:r w:rsidRPr="001F32A1">
        <w:rPr>
          <w:sz w:val="22"/>
        </w:rPr>
        <w:t xml:space="preserve">Ils imposaient les gens le plus lourdement possible, tout en restant </w:t>
      </w:r>
      <w:r>
        <w:rPr>
          <w:sz w:val="22"/>
        </w:rPr>
        <w:t>dans les limites d</w:t>
      </w:r>
      <w:r w:rsidRPr="001F32A1">
        <w:rPr>
          <w:sz w:val="22"/>
        </w:rPr>
        <w:t>e l</w:t>
      </w:r>
      <w:r>
        <w:rPr>
          <w:sz w:val="22"/>
        </w:rPr>
        <w:t xml:space="preserve">a </w:t>
      </w:r>
      <w:r w:rsidRPr="002260B1">
        <w:rPr>
          <w:sz w:val="22"/>
        </w:rPr>
        <w:t>légalité, étant donné que leur revenu dépendait du bénéfice qu’ils réalisaient après déduction du montant qu’ils avaient déjà versé à Rome. Bref, la collecte de l’impôt était</w:t>
      </w:r>
      <w:r>
        <w:rPr>
          <w:sz w:val="22"/>
        </w:rPr>
        <w:t xml:space="preserve"> une affaire rentable</w:t>
      </w:r>
      <w:r w:rsidRPr="002260B1">
        <w:rPr>
          <w:sz w:val="22"/>
        </w:rPr>
        <w:t xml:space="preserve">. Les fermiers de l’impôt recrutaient des percepteurs qui étaient chargés de collecter les impôts. Les percepteurs estimaient la valeur des biens et des marchandises et ils décidaient du montant de l’impôt à payer. </w:t>
      </w:r>
      <w:r w:rsidRPr="00AA1AEB">
        <w:rPr>
          <w:sz w:val="22"/>
        </w:rPr>
        <w:t>Même s’il y avait un semblant de contrôle, les percepteurs surévaluaient souvent la valeur des marchandises de façon à pouvoir ré</w:t>
      </w:r>
      <w:r>
        <w:rPr>
          <w:sz w:val="22"/>
        </w:rPr>
        <w:t>al</w:t>
      </w:r>
      <w:r w:rsidRPr="00AA1AEB">
        <w:rPr>
          <w:sz w:val="22"/>
        </w:rPr>
        <w:t>iser un pr</w:t>
      </w:r>
      <w:r>
        <w:rPr>
          <w:sz w:val="22"/>
        </w:rPr>
        <w:t>ofit.</w:t>
      </w:r>
      <w:r w:rsidRPr="00AA1AEB">
        <w:rPr>
          <w:color w:val="0000CC"/>
          <w:sz w:val="22"/>
        </w:rPr>
        <w:t xml:space="preserve"> </w:t>
      </w:r>
      <w:r w:rsidRPr="009E42E9">
        <w:rPr>
          <w:sz w:val="22"/>
        </w:rPr>
        <w:t xml:space="preserve">Ils arrêtaient les gens sur la route et exigeaient le paiement d’une taxe dont les </w:t>
      </w:r>
      <w:r>
        <w:rPr>
          <w:sz w:val="22"/>
        </w:rPr>
        <w:t xml:space="preserve">gens </w:t>
      </w:r>
      <w:r w:rsidRPr="009E42E9">
        <w:rPr>
          <w:sz w:val="22"/>
        </w:rPr>
        <w:t>pouvaient s’acqui</w:t>
      </w:r>
      <w:r>
        <w:rPr>
          <w:sz w:val="22"/>
        </w:rPr>
        <w:t>t</w:t>
      </w:r>
      <w:r w:rsidRPr="009E42E9">
        <w:rPr>
          <w:sz w:val="22"/>
        </w:rPr>
        <w:t>ter</w:t>
      </w:r>
      <w:r>
        <w:rPr>
          <w:sz w:val="22"/>
        </w:rPr>
        <w:t>,</w:t>
      </w:r>
      <w:r w:rsidRPr="009E42E9">
        <w:rPr>
          <w:sz w:val="22"/>
        </w:rPr>
        <w:t xml:space="preserve"> soit en payant en liquide soit en renonçant à une partie de leurs marchandises.</w:t>
      </w:r>
      <w:r w:rsidRPr="009E42E9">
        <w:rPr>
          <w:color w:val="0000CC"/>
          <w:sz w:val="22"/>
        </w:rPr>
        <w:t xml:space="preserve"> </w:t>
      </w:r>
      <w:r w:rsidRPr="009E42E9">
        <w:rPr>
          <w:sz w:val="22"/>
        </w:rPr>
        <w:t>Pour les contribuables, c</w:t>
      </w:r>
      <w:r w:rsidR="00F829A6">
        <w:rPr>
          <w:sz w:val="22"/>
        </w:rPr>
        <w:t>e n</w:t>
      </w:r>
      <w:r w:rsidRPr="009E42E9">
        <w:rPr>
          <w:sz w:val="22"/>
        </w:rPr>
        <w:t xml:space="preserve">’était </w:t>
      </w:r>
      <w:r>
        <w:rPr>
          <w:sz w:val="22"/>
        </w:rPr>
        <w:t>ni plu</w:t>
      </w:r>
      <w:r w:rsidRPr="009E42E9">
        <w:rPr>
          <w:sz w:val="22"/>
        </w:rPr>
        <w:t>s</w:t>
      </w:r>
      <w:r>
        <w:rPr>
          <w:sz w:val="22"/>
        </w:rPr>
        <w:t xml:space="preserve"> </w:t>
      </w:r>
      <w:r w:rsidRPr="009E42E9">
        <w:rPr>
          <w:sz w:val="22"/>
        </w:rPr>
        <w:t xml:space="preserve">ni moins que du vol </w:t>
      </w:r>
      <w:r>
        <w:rPr>
          <w:sz w:val="22"/>
        </w:rPr>
        <w:t>institutionnalisé</w:t>
      </w:r>
      <w:r w:rsidRPr="009E42E9">
        <w:rPr>
          <w:sz w:val="22"/>
        </w:rPr>
        <w:t xml:space="preserve">. </w:t>
      </w:r>
      <w:r w:rsidRPr="004F633F">
        <w:rPr>
          <w:sz w:val="22"/>
        </w:rPr>
        <w:t xml:space="preserve">Lorsque des collecteurs d’impôts vinrent voir Jean le Baptiste pour qu’il les baptise, </w:t>
      </w:r>
      <w:r w:rsidRPr="009B49A7">
        <w:rPr>
          <w:sz w:val="22"/>
        </w:rPr>
        <w:t>ils lui demandèrent ce qu’ils devaien</w:t>
      </w:r>
      <w:r>
        <w:rPr>
          <w:sz w:val="22"/>
        </w:rPr>
        <w:t>t faire, et il leur répondit: « </w:t>
      </w:r>
      <w:r w:rsidRPr="009B49A7">
        <w:rPr>
          <w:sz w:val="22"/>
        </w:rPr>
        <w:t xml:space="preserve">Ne faites pas payer plus que ce qui a été fixé. » … </w:t>
      </w:r>
      <w:r>
        <w:rPr>
          <w:sz w:val="22"/>
        </w:rPr>
        <w:t>Les collecteurs</w:t>
      </w:r>
      <w:r w:rsidRPr="009B49A7">
        <w:rPr>
          <w:sz w:val="22"/>
        </w:rPr>
        <w:t xml:space="preserve"> d’impôts étaient méprisés. Ils avaient </w:t>
      </w:r>
      <w:r w:rsidRPr="00371719">
        <w:rPr>
          <w:sz w:val="22"/>
        </w:rPr>
        <w:t>la réputa</w:t>
      </w:r>
      <w:r>
        <w:rPr>
          <w:sz w:val="22"/>
        </w:rPr>
        <w:t xml:space="preserve">tion </w:t>
      </w:r>
      <w:r w:rsidRPr="00371719">
        <w:rPr>
          <w:sz w:val="22"/>
        </w:rPr>
        <w:t>d’être injustes et d</w:t>
      </w:r>
      <w:r>
        <w:rPr>
          <w:sz w:val="22"/>
        </w:rPr>
        <w:t>’extorquer</w:t>
      </w:r>
      <w:r w:rsidRPr="00371719">
        <w:rPr>
          <w:sz w:val="22"/>
        </w:rPr>
        <w:t xml:space="preserve"> </w:t>
      </w:r>
      <w:r w:rsidR="00D22DC5">
        <w:rPr>
          <w:sz w:val="22"/>
        </w:rPr>
        <w:t>l’argent d</w:t>
      </w:r>
      <w:r>
        <w:rPr>
          <w:sz w:val="22"/>
        </w:rPr>
        <w:t>es gens</w:t>
      </w:r>
      <w:r w:rsidRPr="00371719">
        <w:rPr>
          <w:sz w:val="22"/>
        </w:rPr>
        <w:t xml:space="preserve">, et d’après la loi juive, </w:t>
      </w:r>
      <w:r w:rsidR="004535D3">
        <w:rPr>
          <w:sz w:val="22"/>
        </w:rPr>
        <w:t>nul</w:t>
      </w:r>
      <w:r w:rsidRPr="00371719">
        <w:rPr>
          <w:sz w:val="22"/>
        </w:rPr>
        <w:t xml:space="preserve"> n’</w:t>
      </w:r>
      <w:r>
        <w:rPr>
          <w:sz w:val="22"/>
        </w:rPr>
        <w:t xml:space="preserve">était </w:t>
      </w:r>
      <w:r w:rsidR="004535D3">
        <w:rPr>
          <w:sz w:val="22"/>
        </w:rPr>
        <w:t>tenu</w:t>
      </w:r>
      <w:r w:rsidRPr="00371719">
        <w:rPr>
          <w:sz w:val="22"/>
        </w:rPr>
        <w:t xml:space="preserve"> de leur dire la vérité</w:t>
      </w:r>
      <w:r>
        <w:rPr>
          <w:sz w:val="22"/>
        </w:rPr>
        <w:t>. Ils étaient considérés comme impurs d’un point de vue religieux, et par conséquent</w:t>
      </w:r>
      <w:r w:rsidR="00F829A6">
        <w:rPr>
          <w:sz w:val="22"/>
        </w:rPr>
        <w:t>,</w:t>
      </w:r>
      <w:r>
        <w:rPr>
          <w:sz w:val="22"/>
        </w:rPr>
        <w:t xml:space="preserve"> leur maison et les maisons dans lesquelles ils entraient étaient rituellement impures. Les collecteurs d’impôts détestés étaient souvent rangés dans la même catégorie que les pécheurs et les prostituées. On les considérait comme des voleurs</w:t>
      </w:r>
      <w:r w:rsidR="0020658C">
        <w:rPr>
          <w:sz w:val="22"/>
        </w:rPr>
        <w:t xml:space="preserve">, et les gens respectables les </w:t>
      </w:r>
      <w:r>
        <w:rPr>
          <w:sz w:val="22"/>
        </w:rPr>
        <w:t>é</w:t>
      </w:r>
      <w:r w:rsidR="0020658C">
        <w:rPr>
          <w:sz w:val="22"/>
        </w:rPr>
        <w:t>vitaient</w:t>
      </w:r>
      <w:r w:rsidRPr="006A7EA1">
        <w:rPr>
          <w:color w:val="0000CC"/>
          <w:sz w:val="22"/>
        </w:rPr>
        <w:t xml:space="preserve">. </w:t>
      </w:r>
      <w:r w:rsidRPr="00A16659">
        <w:rPr>
          <w:sz w:val="22"/>
        </w:rPr>
        <w:t xml:space="preserve">(Peter Amsterdam, </w:t>
      </w:r>
      <w:r w:rsidRPr="00A16659">
        <w:rPr>
          <w:rStyle w:val="Emphasis"/>
          <w:sz w:val="22"/>
        </w:rPr>
        <w:t>La Parabole du Pharisien et du percepteur d’impôts</w:t>
      </w:r>
      <w:r w:rsidRPr="00A16659">
        <w:rPr>
          <w:sz w:val="22"/>
        </w:rPr>
        <w:t xml:space="preserve">, </w:t>
      </w:r>
      <w:r w:rsidR="00CD479F">
        <w:rPr>
          <w:sz w:val="22"/>
        </w:rPr>
        <w:t xml:space="preserve">dans </w:t>
      </w:r>
      <w:r w:rsidR="00CD479F" w:rsidRPr="00A16659">
        <w:rPr>
          <w:rStyle w:val="Emphasis"/>
          <w:sz w:val="22"/>
        </w:rPr>
        <w:t>Histoires</w:t>
      </w:r>
      <w:r w:rsidRPr="00A16659">
        <w:rPr>
          <w:rStyle w:val="Emphasis"/>
          <w:sz w:val="22"/>
        </w:rPr>
        <w:t xml:space="preserve"> Racontées par Jésus</w:t>
      </w:r>
      <w:r w:rsidRPr="00A16659">
        <w:rPr>
          <w:sz w:val="22"/>
        </w:rPr>
        <w:t>.)</w:t>
      </w:r>
    </w:p>
  </w:endnote>
  <w:endnote w:id="32">
    <w:p w:rsidR="000A358C" w:rsidRPr="00A95B76" w:rsidRDefault="000A358C" w:rsidP="00A16659">
      <w:pPr>
        <w:pStyle w:val="EndnoteText"/>
        <w:spacing w:after="240"/>
        <w:rPr>
          <w:sz w:val="22"/>
          <w:lang w:val="en-US"/>
        </w:rPr>
      </w:pPr>
      <w:r w:rsidRPr="00A16659">
        <w:rPr>
          <w:rStyle w:val="EndnoteReference"/>
          <w:sz w:val="22"/>
        </w:rPr>
        <w:endnoteRef/>
      </w:r>
      <w:r w:rsidRPr="00A95B76">
        <w:rPr>
          <w:sz w:val="22"/>
          <w:lang w:val="en-US"/>
        </w:rPr>
        <w:t xml:space="preserve"> </w:t>
      </w:r>
      <w:r w:rsidRPr="00CD479F">
        <w:rPr>
          <w:sz w:val="22"/>
          <w:lang w:val="en-US"/>
        </w:rPr>
        <w:t>Luc 3:14.</w:t>
      </w:r>
    </w:p>
  </w:endnote>
  <w:endnote w:id="33">
    <w:p w:rsidR="000A358C" w:rsidRPr="00A16659" w:rsidRDefault="000A358C" w:rsidP="00A16659">
      <w:pPr>
        <w:pStyle w:val="EndnoteText"/>
        <w:spacing w:after="240"/>
        <w:rPr>
          <w:sz w:val="22"/>
          <w:lang w:val="en-US"/>
        </w:rPr>
      </w:pPr>
      <w:r w:rsidRPr="00A16659">
        <w:rPr>
          <w:rStyle w:val="EndnoteReference"/>
          <w:sz w:val="22"/>
        </w:rPr>
        <w:endnoteRef/>
      </w:r>
      <w:r w:rsidRPr="00A16659">
        <w:rPr>
          <w:sz w:val="22"/>
          <w:lang w:val="en-US"/>
        </w:rPr>
        <w:t xml:space="preserve"> </w:t>
      </w:r>
      <w:r w:rsidRPr="00CD479F">
        <w:rPr>
          <w:sz w:val="22"/>
          <w:lang w:val="en-US"/>
        </w:rPr>
        <w:t xml:space="preserve">Morris, </w:t>
      </w:r>
      <w:r w:rsidRPr="00CD479F">
        <w:rPr>
          <w:rStyle w:val="Emphasis"/>
          <w:sz w:val="22"/>
          <w:lang w:val="en-US"/>
        </w:rPr>
        <w:t>The Gospel according to Matthew [L’Evangile selon Matthieu]</w:t>
      </w:r>
      <w:r w:rsidRPr="00CD479F">
        <w:rPr>
          <w:sz w:val="22"/>
          <w:lang w:val="en-US"/>
        </w:rPr>
        <w:t>, 56.</w:t>
      </w:r>
    </w:p>
  </w:endnote>
  <w:endnote w:id="34">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Luc 3:16.</w:t>
      </w:r>
    </w:p>
  </w:endnote>
  <w:endnote w:id="35">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Luc 3:15.</w:t>
      </w:r>
    </w:p>
  </w:endnote>
  <w:endnote w:id="36">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Jean 1:19–21.</w:t>
      </w:r>
    </w:p>
  </w:endnote>
  <w:endnote w:id="37">
    <w:p w:rsidR="000A358C" w:rsidRPr="00A95B76" w:rsidRDefault="000A358C" w:rsidP="00A16659">
      <w:pPr>
        <w:pStyle w:val="EndnoteText"/>
        <w:spacing w:after="240"/>
        <w:rPr>
          <w:sz w:val="22"/>
        </w:rPr>
      </w:pPr>
      <w:r w:rsidRPr="00A16659">
        <w:rPr>
          <w:rStyle w:val="EndnoteReference"/>
          <w:sz w:val="22"/>
        </w:rPr>
        <w:endnoteRef/>
      </w:r>
      <w:r w:rsidRPr="00A95B76">
        <w:rPr>
          <w:sz w:val="22"/>
        </w:rPr>
        <w:t xml:space="preserve"> Michaels, </w:t>
      </w:r>
      <w:r w:rsidRPr="00A95B76">
        <w:rPr>
          <w:rStyle w:val="Emphasis"/>
          <w:sz w:val="22"/>
        </w:rPr>
        <w:t>The Gospel of John [L’Evangile de Jean]</w:t>
      </w:r>
      <w:r w:rsidRPr="00A95B76">
        <w:rPr>
          <w:sz w:val="22"/>
        </w:rPr>
        <w:t>, 98.</w:t>
      </w:r>
    </w:p>
  </w:endnote>
  <w:endnote w:id="38">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Matthieu 11:14.</w:t>
      </w:r>
    </w:p>
  </w:endnote>
  <w:endnote w:id="39">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Deutéronome 18:18–19.</w:t>
      </w:r>
    </w:p>
  </w:endnote>
  <w:endnote w:id="40">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Jean 1:22–23.</w:t>
      </w:r>
    </w:p>
  </w:endnote>
  <w:endnote w:id="41">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Jean 3:28.</w:t>
      </w:r>
    </w:p>
  </w:endnote>
  <w:endnote w:id="42">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Jean 3:29.</w:t>
      </w:r>
    </w:p>
  </w:endnote>
  <w:endnote w:id="43">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Luc 3:16 BFC.</w:t>
      </w:r>
    </w:p>
  </w:endnote>
  <w:endnote w:id="44">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Matthieu 3:12.</w:t>
      </w:r>
    </w:p>
  </w:endnote>
  <w:endnote w:id="45">
    <w:p w:rsidR="000A358C" w:rsidRPr="00A16659" w:rsidRDefault="000A358C" w:rsidP="00A16659">
      <w:pPr>
        <w:pStyle w:val="EndnoteText"/>
        <w:spacing w:after="240"/>
        <w:rPr>
          <w:sz w:val="22"/>
        </w:rPr>
      </w:pPr>
      <w:r w:rsidRPr="00A16659">
        <w:rPr>
          <w:rStyle w:val="EndnoteReference"/>
          <w:sz w:val="22"/>
        </w:rPr>
        <w:endnoteRef/>
      </w:r>
      <w:r w:rsidRPr="00A16659">
        <w:rPr>
          <w:sz w:val="22"/>
        </w:rPr>
        <w:t xml:space="preserve"> Esaïe 66:15; Ezéchiel 38:22; Sophonie 1:12.</w:t>
      </w:r>
    </w:p>
  </w:endnote>
  <w:endnote w:id="46">
    <w:p w:rsidR="000A358C" w:rsidRPr="00880A07" w:rsidRDefault="000A358C" w:rsidP="00A16659">
      <w:pPr>
        <w:pStyle w:val="EndnoteText"/>
        <w:spacing w:after="240"/>
        <w:rPr>
          <w:sz w:val="22"/>
          <w:lang w:val="en-US"/>
        </w:rPr>
      </w:pPr>
      <w:r w:rsidRPr="00A16659">
        <w:rPr>
          <w:rStyle w:val="EndnoteReference"/>
          <w:sz w:val="22"/>
        </w:rPr>
        <w:endnoteRef/>
      </w:r>
      <w:r w:rsidRPr="00A16659">
        <w:rPr>
          <w:sz w:val="22"/>
        </w:rPr>
        <w:t xml:space="preserve"> Matthieu 13:8–30. </w:t>
      </w:r>
      <w:r w:rsidR="001E64D5">
        <w:rPr>
          <w:sz w:val="22"/>
        </w:rPr>
        <w:t>Voir aussi</w:t>
      </w:r>
      <w:r w:rsidRPr="00880A07">
        <w:rPr>
          <w:sz w:val="22"/>
          <w:lang w:val="en-US"/>
        </w:rPr>
        <w:t xml:space="preserve"> Matthieu 25:31–33.</w:t>
      </w:r>
    </w:p>
  </w:endnote>
  <w:endnote w:id="47">
    <w:p w:rsidR="000A358C" w:rsidRPr="00880A07" w:rsidRDefault="000A358C" w:rsidP="00A16659">
      <w:pPr>
        <w:pStyle w:val="EndnoteText"/>
        <w:spacing w:after="240"/>
        <w:rPr>
          <w:sz w:val="22"/>
          <w:lang w:val="en-US"/>
        </w:rPr>
      </w:pPr>
      <w:r w:rsidRPr="00A16659">
        <w:rPr>
          <w:rStyle w:val="EndnoteReference"/>
          <w:sz w:val="22"/>
        </w:rPr>
        <w:endnoteRef/>
      </w:r>
      <w:r w:rsidRPr="00880A07">
        <w:rPr>
          <w:sz w:val="22"/>
          <w:lang w:val="en-US"/>
        </w:rPr>
        <w:t xml:space="preserve"> Marc 1:8.</w:t>
      </w:r>
    </w:p>
  </w:endnote>
  <w:endnote w:id="48">
    <w:p w:rsidR="000A358C" w:rsidRDefault="000A358C" w:rsidP="00A16659">
      <w:pPr>
        <w:pStyle w:val="EndnoteText"/>
        <w:spacing w:after="240"/>
      </w:pPr>
      <w:r w:rsidRPr="00A16659">
        <w:rPr>
          <w:rStyle w:val="EndnoteReference"/>
          <w:sz w:val="22"/>
        </w:rPr>
        <w:endnoteRef/>
      </w:r>
      <w:r w:rsidRPr="00880A07">
        <w:rPr>
          <w:sz w:val="22"/>
          <w:lang w:val="en-US"/>
        </w:rPr>
        <w:t xml:space="preserve"> Ezéchiel 36:25–27. </w:t>
      </w:r>
      <w:r w:rsidRPr="00A16659">
        <w:rPr>
          <w:sz w:val="22"/>
        </w:rPr>
        <w:t>Voir aussi Ezéchiel 11:19–20.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5E" w:rsidRDefault="00604C5E" w:rsidP="00361698">
      <w:r>
        <w:separator/>
      </w:r>
    </w:p>
  </w:footnote>
  <w:footnote w:type="continuationSeparator" w:id="0">
    <w:p w:rsidR="00604C5E" w:rsidRDefault="00604C5E" w:rsidP="00361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477"/>
    <w:multiLevelType w:val="hybridMultilevel"/>
    <w:tmpl w:val="50EE4252"/>
    <w:lvl w:ilvl="0" w:tplc="2926DF4E">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DE2C26"/>
    <w:multiLevelType w:val="hybridMultilevel"/>
    <w:tmpl w:val="7F3CBD66"/>
    <w:lvl w:ilvl="0" w:tplc="F006D218">
      <w:numFmt w:val="bullet"/>
      <w:lvlText w:val=""/>
      <w:lvlJc w:val="left"/>
      <w:pPr>
        <w:ind w:left="480" w:hanging="360"/>
      </w:pPr>
      <w:rPr>
        <w:rFonts w:ascii="Symbol" w:eastAsia="Times New Roman" w:hAnsi="Symbol" w:cs="Times New Roman"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E13E80"/>
    <w:rsid w:val="00057E26"/>
    <w:rsid w:val="0007050B"/>
    <w:rsid w:val="00081D32"/>
    <w:rsid w:val="000912E8"/>
    <w:rsid w:val="00097EC9"/>
    <w:rsid w:val="000A358C"/>
    <w:rsid w:val="000B2A25"/>
    <w:rsid w:val="000C0D5B"/>
    <w:rsid w:val="000D5FD2"/>
    <w:rsid w:val="000D644B"/>
    <w:rsid w:val="000F25DD"/>
    <w:rsid w:val="001028CB"/>
    <w:rsid w:val="00104A5D"/>
    <w:rsid w:val="00104F6D"/>
    <w:rsid w:val="00110030"/>
    <w:rsid w:val="001159EE"/>
    <w:rsid w:val="00125101"/>
    <w:rsid w:val="00141293"/>
    <w:rsid w:val="001427A1"/>
    <w:rsid w:val="00147081"/>
    <w:rsid w:val="001528E3"/>
    <w:rsid w:val="00161804"/>
    <w:rsid w:val="00161C1C"/>
    <w:rsid w:val="001641C4"/>
    <w:rsid w:val="00170C66"/>
    <w:rsid w:val="00173FB0"/>
    <w:rsid w:val="00183985"/>
    <w:rsid w:val="001926BE"/>
    <w:rsid w:val="00194DB4"/>
    <w:rsid w:val="001A74EC"/>
    <w:rsid w:val="001E57F7"/>
    <w:rsid w:val="001E64D5"/>
    <w:rsid w:val="001F2D7F"/>
    <w:rsid w:val="001F32A1"/>
    <w:rsid w:val="001F461A"/>
    <w:rsid w:val="00202504"/>
    <w:rsid w:val="0020658C"/>
    <w:rsid w:val="00223E36"/>
    <w:rsid w:val="002260B1"/>
    <w:rsid w:val="002501EF"/>
    <w:rsid w:val="00254EAB"/>
    <w:rsid w:val="00261CCC"/>
    <w:rsid w:val="0028588C"/>
    <w:rsid w:val="002B0A19"/>
    <w:rsid w:val="002C5AF8"/>
    <w:rsid w:val="002D5B45"/>
    <w:rsid w:val="002D61EB"/>
    <w:rsid w:val="00303380"/>
    <w:rsid w:val="0030530C"/>
    <w:rsid w:val="003121D5"/>
    <w:rsid w:val="00315BB5"/>
    <w:rsid w:val="0032125E"/>
    <w:rsid w:val="003254D1"/>
    <w:rsid w:val="00340EA5"/>
    <w:rsid w:val="00343A18"/>
    <w:rsid w:val="003455E2"/>
    <w:rsid w:val="00361698"/>
    <w:rsid w:val="00371719"/>
    <w:rsid w:val="00382FFC"/>
    <w:rsid w:val="0039244B"/>
    <w:rsid w:val="003A65B7"/>
    <w:rsid w:val="003A7570"/>
    <w:rsid w:val="003C6427"/>
    <w:rsid w:val="003D59BC"/>
    <w:rsid w:val="003E1EBA"/>
    <w:rsid w:val="00402031"/>
    <w:rsid w:val="004315D6"/>
    <w:rsid w:val="0043309A"/>
    <w:rsid w:val="004470AC"/>
    <w:rsid w:val="00451473"/>
    <w:rsid w:val="004535D3"/>
    <w:rsid w:val="00461B30"/>
    <w:rsid w:val="00464041"/>
    <w:rsid w:val="00466ABD"/>
    <w:rsid w:val="004839EE"/>
    <w:rsid w:val="004936FC"/>
    <w:rsid w:val="004A4051"/>
    <w:rsid w:val="004A490E"/>
    <w:rsid w:val="004D4326"/>
    <w:rsid w:val="004D5793"/>
    <w:rsid w:val="004F3CF3"/>
    <w:rsid w:val="004F443B"/>
    <w:rsid w:val="004F504E"/>
    <w:rsid w:val="004F633F"/>
    <w:rsid w:val="00500907"/>
    <w:rsid w:val="00501AEB"/>
    <w:rsid w:val="005339A1"/>
    <w:rsid w:val="0055762A"/>
    <w:rsid w:val="00557DC8"/>
    <w:rsid w:val="005660BD"/>
    <w:rsid w:val="00566714"/>
    <w:rsid w:val="00593623"/>
    <w:rsid w:val="005A1CFE"/>
    <w:rsid w:val="005B3B93"/>
    <w:rsid w:val="005E0B6A"/>
    <w:rsid w:val="005E257A"/>
    <w:rsid w:val="005E3CFE"/>
    <w:rsid w:val="005E78D1"/>
    <w:rsid w:val="005F1F48"/>
    <w:rsid w:val="005F26E2"/>
    <w:rsid w:val="005F601E"/>
    <w:rsid w:val="00604A19"/>
    <w:rsid w:val="00604C5E"/>
    <w:rsid w:val="00614753"/>
    <w:rsid w:val="00623B88"/>
    <w:rsid w:val="00623D0A"/>
    <w:rsid w:val="00623FD4"/>
    <w:rsid w:val="00626304"/>
    <w:rsid w:val="006568FA"/>
    <w:rsid w:val="00657C6C"/>
    <w:rsid w:val="00690FAD"/>
    <w:rsid w:val="006A7EA1"/>
    <w:rsid w:val="006E3E2E"/>
    <w:rsid w:val="007015EA"/>
    <w:rsid w:val="00702A7C"/>
    <w:rsid w:val="007065E8"/>
    <w:rsid w:val="007069D3"/>
    <w:rsid w:val="0071532E"/>
    <w:rsid w:val="00715524"/>
    <w:rsid w:val="00720915"/>
    <w:rsid w:val="00720CE1"/>
    <w:rsid w:val="00735565"/>
    <w:rsid w:val="00742B64"/>
    <w:rsid w:val="00743D25"/>
    <w:rsid w:val="00763D6F"/>
    <w:rsid w:val="00770561"/>
    <w:rsid w:val="00777C0C"/>
    <w:rsid w:val="00781DAF"/>
    <w:rsid w:val="0078286E"/>
    <w:rsid w:val="00787648"/>
    <w:rsid w:val="00792451"/>
    <w:rsid w:val="007938CC"/>
    <w:rsid w:val="007A00DF"/>
    <w:rsid w:val="007B0451"/>
    <w:rsid w:val="007B12E5"/>
    <w:rsid w:val="007B5CB1"/>
    <w:rsid w:val="007E3BFA"/>
    <w:rsid w:val="007F433E"/>
    <w:rsid w:val="007F6F25"/>
    <w:rsid w:val="00811E72"/>
    <w:rsid w:val="00816041"/>
    <w:rsid w:val="00827229"/>
    <w:rsid w:val="00871878"/>
    <w:rsid w:val="00880A07"/>
    <w:rsid w:val="0088202B"/>
    <w:rsid w:val="00885B83"/>
    <w:rsid w:val="0088751B"/>
    <w:rsid w:val="00890589"/>
    <w:rsid w:val="00890624"/>
    <w:rsid w:val="00895B3A"/>
    <w:rsid w:val="008A0591"/>
    <w:rsid w:val="008B2384"/>
    <w:rsid w:val="008B711B"/>
    <w:rsid w:val="008C2C44"/>
    <w:rsid w:val="008E755D"/>
    <w:rsid w:val="008F2B67"/>
    <w:rsid w:val="00907E1C"/>
    <w:rsid w:val="0092027C"/>
    <w:rsid w:val="00930BBD"/>
    <w:rsid w:val="0094778E"/>
    <w:rsid w:val="00953A46"/>
    <w:rsid w:val="00954617"/>
    <w:rsid w:val="009636AA"/>
    <w:rsid w:val="009659EE"/>
    <w:rsid w:val="00972AA7"/>
    <w:rsid w:val="00977C49"/>
    <w:rsid w:val="00980B38"/>
    <w:rsid w:val="009A2739"/>
    <w:rsid w:val="009A6EDB"/>
    <w:rsid w:val="009B49A7"/>
    <w:rsid w:val="009D4ED3"/>
    <w:rsid w:val="009E272C"/>
    <w:rsid w:val="009E313E"/>
    <w:rsid w:val="009E42E9"/>
    <w:rsid w:val="009E537F"/>
    <w:rsid w:val="00A00681"/>
    <w:rsid w:val="00A04783"/>
    <w:rsid w:val="00A07572"/>
    <w:rsid w:val="00A16659"/>
    <w:rsid w:val="00A209A2"/>
    <w:rsid w:val="00A32C76"/>
    <w:rsid w:val="00A436D3"/>
    <w:rsid w:val="00A565E5"/>
    <w:rsid w:val="00A660E6"/>
    <w:rsid w:val="00A827CA"/>
    <w:rsid w:val="00A87CB4"/>
    <w:rsid w:val="00A95B76"/>
    <w:rsid w:val="00AA0D2D"/>
    <w:rsid w:val="00AA1AEB"/>
    <w:rsid w:val="00AE4230"/>
    <w:rsid w:val="00AE4D59"/>
    <w:rsid w:val="00AF1FD1"/>
    <w:rsid w:val="00B168B2"/>
    <w:rsid w:val="00B20561"/>
    <w:rsid w:val="00B3008B"/>
    <w:rsid w:val="00B3798A"/>
    <w:rsid w:val="00B52529"/>
    <w:rsid w:val="00B6495E"/>
    <w:rsid w:val="00B71B28"/>
    <w:rsid w:val="00B75AA2"/>
    <w:rsid w:val="00B85174"/>
    <w:rsid w:val="00B94289"/>
    <w:rsid w:val="00B944FD"/>
    <w:rsid w:val="00BA15A2"/>
    <w:rsid w:val="00BA27D1"/>
    <w:rsid w:val="00BC280F"/>
    <w:rsid w:val="00BC5377"/>
    <w:rsid w:val="00BC657A"/>
    <w:rsid w:val="00BD75E3"/>
    <w:rsid w:val="00BE71EB"/>
    <w:rsid w:val="00BF3E4D"/>
    <w:rsid w:val="00C00033"/>
    <w:rsid w:val="00C055C3"/>
    <w:rsid w:val="00C06D50"/>
    <w:rsid w:val="00C10873"/>
    <w:rsid w:val="00C15678"/>
    <w:rsid w:val="00C3119A"/>
    <w:rsid w:val="00C473FC"/>
    <w:rsid w:val="00C67006"/>
    <w:rsid w:val="00C83580"/>
    <w:rsid w:val="00C852C1"/>
    <w:rsid w:val="00CA0A84"/>
    <w:rsid w:val="00CA3CA2"/>
    <w:rsid w:val="00CA5472"/>
    <w:rsid w:val="00CA5D4A"/>
    <w:rsid w:val="00CB0DC9"/>
    <w:rsid w:val="00CB4E7E"/>
    <w:rsid w:val="00CB70D0"/>
    <w:rsid w:val="00CC7CF5"/>
    <w:rsid w:val="00CD36FF"/>
    <w:rsid w:val="00CD479F"/>
    <w:rsid w:val="00CF40EF"/>
    <w:rsid w:val="00D061BC"/>
    <w:rsid w:val="00D21452"/>
    <w:rsid w:val="00D22DC5"/>
    <w:rsid w:val="00D2670C"/>
    <w:rsid w:val="00D277E7"/>
    <w:rsid w:val="00D465A6"/>
    <w:rsid w:val="00D606BC"/>
    <w:rsid w:val="00D64C2A"/>
    <w:rsid w:val="00D7144D"/>
    <w:rsid w:val="00D721AC"/>
    <w:rsid w:val="00D84CF8"/>
    <w:rsid w:val="00DA325C"/>
    <w:rsid w:val="00DA4B62"/>
    <w:rsid w:val="00DB09A5"/>
    <w:rsid w:val="00DB333B"/>
    <w:rsid w:val="00DC08DC"/>
    <w:rsid w:val="00DC417E"/>
    <w:rsid w:val="00DE2021"/>
    <w:rsid w:val="00DF54B4"/>
    <w:rsid w:val="00E111F3"/>
    <w:rsid w:val="00E13E80"/>
    <w:rsid w:val="00E20B34"/>
    <w:rsid w:val="00E22817"/>
    <w:rsid w:val="00E2792D"/>
    <w:rsid w:val="00E51A62"/>
    <w:rsid w:val="00E679FC"/>
    <w:rsid w:val="00E705DA"/>
    <w:rsid w:val="00E70E19"/>
    <w:rsid w:val="00E7424D"/>
    <w:rsid w:val="00E83674"/>
    <w:rsid w:val="00EF30E5"/>
    <w:rsid w:val="00F05C08"/>
    <w:rsid w:val="00F5301D"/>
    <w:rsid w:val="00F55626"/>
    <w:rsid w:val="00F67895"/>
    <w:rsid w:val="00F738C5"/>
    <w:rsid w:val="00F829A6"/>
    <w:rsid w:val="00F86051"/>
    <w:rsid w:val="00FA247E"/>
    <w:rsid w:val="00FA3491"/>
    <w:rsid w:val="00FC0E32"/>
    <w:rsid w:val="00FC3057"/>
    <w:rsid w:val="00FD2A72"/>
    <w:rsid w:val="00FE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indent">
    <w:name w:val="indent"/>
    <w:basedOn w:val="Normal"/>
    <w:pPr>
      <w:spacing w:before="100" w:beforeAutospacing="1" w:after="100" w:afterAutospacing="1"/>
    </w:p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361698"/>
    <w:rPr>
      <w:sz w:val="20"/>
      <w:szCs w:val="20"/>
    </w:rPr>
  </w:style>
  <w:style w:type="character" w:customStyle="1" w:styleId="EndnoteTextChar">
    <w:name w:val="Endnote Text Char"/>
    <w:link w:val="EndnoteText"/>
    <w:uiPriority w:val="99"/>
    <w:semiHidden/>
    <w:rsid w:val="00361698"/>
    <w:rPr>
      <w:rFonts w:eastAsia="Times New Roman"/>
    </w:rPr>
  </w:style>
  <w:style w:type="character" w:styleId="EndnoteReference">
    <w:name w:val="endnote reference"/>
    <w:uiPriority w:val="99"/>
    <w:semiHidden/>
    <w:unhideWhenUsed/>
    <w:rsid w:val="00361698"/>
    <w:rPr>
      <w:vertAlign w:val="superscript"/>
    </w:rPr>
  </w:style>
  <w:style w:type="character" w:styleId="CommentReference">
    <w:name w:val="annotation reference"/>
    <w:uiPriority w:val="99"/>
    <w:semiHidden/>
    <w:unhideWhenUsed/>
    <w:rsid w:val="00C055C3"/>
    <w:rPr>
      <w:sz w:val="16"/>
      <w:szCs w:val="16"/>
    </w:rPr>
  </w:style>
  <w:style w:type="paragraph" w:styleId="CommentText">
    <w:name w:val="annotation text"/>
    <w:basedOn w:val="Normal"/>
    <w:link w:val="CommentTextChar"/>
    <w:uiPriority w:val="99"/>
    <w:semiHidden/>
    <w:unhideWhenUsed/>
    <w:rsid w:val="00C055C3"/>
    <w:rPr>
      <w:sz w:val="20"/>
      <w:szCs w:val="20"/>
    </w:rPr>
  </w:style>
  <w:style w:type="character" w:customStyle="1" w:styleId="CommentTextChar">
    <w:name w:val="Comment Text Char"/>
    <w:link w:val="CommentText"/>
    <w:uiPriority w:val="99"/>
    <w:semiHidden/>
    <w:rsid w:val="00C055C3"/>
    <w:rPr>
      <w:rFonts w:eastAsia="Times New Roman"/>
    </w:rPr>
  </w:style>
  <w:style w:type="paragraph" w:styleId="CommentSubject">
    <w:name w:val="annotation subject"/>
    <w:basedOn w:val="CommentText"/>
    <w:next w:val="CommentText"/>
    <w:link w:val="CommentSubjectChar"/>
    <w:uiPriority w:val="99"/>
    <w:semiHidden/>
    <w:unhideWhenUsed/>
    <w:rsid w:val="00C055C3"/>
    <w:rPr>
      <w:b/>
      <w:bCs/>
    </w:rPr>
  </w:style>
  <w:style w:type="character" w:customStyle="1" w:styleId="CommentSubjectChar">
    <w:name w:val="Comment Subject Char"/>
    <w:link w:val="CommentSubject"/>
    <w:uiPriority w:val="99"/>
    <w:semiHidden/>
    <w:rsid w:val="00C055C3"/>
    <w:rPr>
      <w:rFonts w:eastAsia="Times New Roman"/>
      <w:b/>
      <w:bCs/>
    </w:rPr>
  </w:style>
  <w:style w:type="paragraph" w:styleId="Revision">
    <w:name w:val="Revision"/>
    <w:hidden/>
    <w:uiPriority w:val="99"/>
    <w:semiHidden/>
    <w:rsid w:val="00C055C3"/>
    <w:rPr>
      <w:sz w:val="24"/>
      <w:szCs w:val="24"/>
      <w:lang w:val="fr-FR" w:eastAsia="fr-FR"/>
    </w:rPr>
  </w:style>
  <w:style w:type="paragraph" w:styleId="BalloonText">
    <w:name w:val="Balloon Text"/>
    <w:basedOn w:val="Normal"/>
    <w:link w:val="BalloonTextChar"/>
    <w:uiPriority w:val="99"/>
    <w:semiHidden/>
    <w:unhideWhenUsed/>
    <w:rsid w:val="00C055C3"/>
    <w:rPr>
      <w:rFonts w:ascii="Tahoma" w:hAnsi="Tahoma"/>
      <w:sz w:val="16"/>
      <w:szCs w:val="16"/>
    </w:rPr>
  </w:style>
  <w:style w:type="character" w:customStyle="1" w:styleId="BalloonTextChar">
    <w:name w:val="Balloon Text Char"/>
    <w:link w:val="BalloonText"/>
    <w:uiPriority w:val="99"/>
    <w:semiHidden/>
    <w:rsid w:val="00C055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358">
      <w:marLeft w:val="0"/>
      <w:marRight w:val="0"/>
      <w:marTop w:val="0"/>
      <w:marBottom w:val="0"/>
      <w:divBdr>
        <w:top w:val="none" w:sz="0" w:space="0" w:color="auto"/>
        <w:left w:val="none" w:sz="0" w:space="0" w:color="auto"/>
        <w:bottom w:val="none" w:sz="0" w:space="0" w:color="auto"/>
        <w:right w:val="none" w:sz="0" w:space="0" w:color="auto"/>
      </w:divBdr>
    </w:div>
    <w:div w:id="65418203">
      <w:marLeft w:val="0"/>
      <w:marRight w:val="0"/>
      <w:marTop w:val="0"/>
      <w:marBottom w:val="0"/>
      <w:divBdr>
        <w:top w:val="none" w:sz="0" w:space="0" w:color="auto"/>
        <w:left w:val="none" w:sz="0" w:space="0" w:color="auto"/>
        <w:bottom w:val="none" w:sz="0" w:space="0" w:color="auto"/>
        <w:right w:val="none" w:sz="0" w:space="0" w:color="auto"/>
      </w:divBdr>
    </w:div>
    <w:div w:id="90205223">
      <w:marLeft w:val="0"/>
      <w:marRight w:val="0"/>
      <w:marTop w:val="0"/>
      <w:marBottom w:val="0"/>
      <w:divBdr>
        <w:top w:val="none" w:sz="0" w:space="0" w:color="auto"/>
        <w:left w:val="none" w:sz="0" w:space="0" w:color="auto"/>
        <w:bottom w:val="none" w:sz="0" w:space="0" w:color="auto"/>
        <w:right w:val="none" w:sz="0" w:space="0" w:color="auto"/>
      </w:divBdr>
    </w:div>
    <w:div w:id="122621692">
      <w:marLeft w:val="0"/>
      <w:marRight w:val="0"/>
      <w:marTop w:val="0"/>
      <w:marBottom w:val="0"/>
      <w:divBdr>
        <w:top w:val="none" w:sz="0" w:space="0" w:color="auto"/>
        <w:left w:val="none" w:sz="0" w:space="0" w:color="auto"/>
        <w:bottom w:val="none" w:sz="0" w:space="0" w:color="auto"/>
        <w:right w:val="none" w:sz="0" w:space="0" w:color="auto"/>
      </w:divBdr>
    </w:div>
    <w:div w:id="183596744">
      <w:marLeft w:val="0"/>
      <w:marRight w:val="0"/>
      <w:marTop w:val="0"/>
      <w:marBottom w:val="0"/>
      <w:divBdr>
        <w:top w:val="none" w:sz="0" w:space="0" w:color="auto"/>
        <w:left w:val="none" w:sz="0" w:space="0" w:color="auto"/>
        <w:bottom w:val="none" w:sz="0" w:space="0" w:color="auto"/>
        <w:right w:val="none" w:sz="0" w:space="0" w:color="auto"/>
      </w:divBdr>
    </w:div>
    <w:div w:id="281234807">
      <w:marLeft w:val="0"/>
      <w:marRight w:val="0"/>
      <w:marTop w:val="0"/>
      <w:marBottom w:val="0"/>
      <w:divBdr>
        <w:top w:val="none" w:sz="0" w:space="0" w:color="auto"/>
        <w:left w:val="none" w:sz="0" w:space="0" w:color="auto"/>
        <w:bottom w:val="none" w:sz="0" w:space="0" w:color="auto"/>
        <w:right w:val="none" w:sz="0" w:space="0" w:color="auto"/>
      </w:divBdr>
    </w:div>
    <w:div w:id="323552851">
      <w:marLeft w:val="0"/>
      <w:marRight w:val="0"/>
      <w:marTop w:val="0"/>
      <w:marBottom w:val="0"/>
      <w:divBdr>
        <w:top w:val="none" w:sz="0" w:space="0" w:color="auto"/>
        <w:left w:val="none" w:sz="0" w:space="0" w:color="auto"/>
        <w:bottom w:val="none" w:sz="0" w:space="0" w:color="auto"/>
        <w:right w:val="none" w:sz="0" w:space="0" w:color="auto"/>
      </w:divBdr>
    </w:div>
    <w:div w:id="352269001">
      <w:marLeft w:val="0"/>
      <w:marRight w:val="0"/>
      <w:marTop w:val="0"/>
      <w:marBottom w:val="0"/>
      <w:divBdr>
        <w:top w:val="none" w:sz="0" w:space="0" w:color="auto"/>
        <w:left w:val="none" w:sz="0" w:space="0" w:color="auto"/>
        <w:bottom w:val="none" w:sz="0" w:space="0" w:color="auto"/>
        <w:right w:val="none" w:sz="0" w:space="0" w:color="auto"/>
      </w:divBdr>
    </w:div>
    <w:div w:id="499924967">
      <w:marLeft w:val="0"/>
      <w:marRight w:val="0"/>
      <w:marTop w:val="0"/>
      <w:marBottom w:val="0"/>
      <w:divBdr>
        <w:top w:val="none" w:sz="0" w:space="0" w:color="auto"/>
        <w:left w:val="none" w:sz="0" w:space="0" w:color="auto"/>
        <w:bottom w:val="none" w:sz="0" w:space="0" w:color="auto"/>
        <w:right w:val="none" w:sz="0" w:space="0" w:color="auto"/>
      </w:divBdr>
    </w:div>
    <w:div w:id="572466792">
      <w:marLeft w:val="0"/>
      <w:marRight w:val="0"/>
      <w:marTop w:val="0"/>
      <w:marBottom w:val="0"/>
      <w:divBdr>
        <w:top w:val="none" w:sz="0" w:space="0" w:color="auto"/>
        <w:left w:val="none" w:sz="0" w:space="0" w:color="auto"/>
        <w:bottom w:val="none" w:sz="0" w:space="0" w:color="auto"/>
        <w:right w:val="none" w:sz="0" w:space="0" w:color="auto"/>
      </w:divBdr>
    </w:div>
    <w:div w:id="593590029">
      <w:marLeft w:val="0"/>
      <w:marRight w:val="0"/>
      <w:marTop w:val="0"/>
      <w:marBottom w:val="0"/>
      <w:divBdr>
        <w:top w:val="none" w:sz="0" w:space="0" w:color="auto"/>
        <w:left w:val="none" w:sz="0" w:space="0" w:color="auto"/>
        <w:bottom w:val="none" w:sz="0" w:space="0" w:color="auto"/>
        <w:right w:val="none" w:sz="0" w:space="0" w:color="auto"/>
      </w:divBdr>
    </w:div>
    <w:div w:id="605189602">
      <w:marLeft w:val="0"/>
      <w:marRight w:val="0"/>
      <w:marTop w:val="0"/>
      <w:marBottom w:val="0"/>
      <w:divBdr>
        <w:top w:val="none" w:sz="0" w:space="0" w:color="auto"/>
        <w:left w:val="none" w:sz="0" w:space="0" w:color="auto"/>
        <w:bottom w:val="none" w:sz="0" w:space="0" w:color="auto"/>
        <w:right w:val="none" w:sz="0" w:space="0" w:color="auto"/>
      </w:divBdr>
    </w:div>
    <w:div w:id="621304703">
      <w:marLeft w:val="0"/>
      <w:marRight w:val="0"/>
      <w:marTop w:val="0"/>
      <w:marBottom w:val="0"/>
      <w:divBdr>
        <w:top w:val="none" w:sz="0" w:space="0" w:color="auto"/>
        <w:left w:val="none" w:sz="0" w:space="0" w:color="auto"/>
        <w:bottom w:val="none" w:sz="0" w:space="0" w:color="auto"/>
        <w:right w:val="none" w:sz="0" w:space="0" w:color="auto"/>
      </w:divBdr>
    </w:div>
    <w:div w:id="661394012">
      <w:marLeft w:val="0"/>
      <w:marRight w:val="0"/>
      <w:marTop w:val="0"/>
      <w:marBottom w:val="0"/>
      <w:divBdr>
        <w:top w:val="none" w:sz="0" w:space="0" w:color="auto"/>
        <w:left w:val="none" w:sz="0" w:space="0" w:color="auto"/>
        <w:bottom w:val="none" w:sz="0" w:space="0" w:color="auto"/>
        <w:right w:val="none" w:sz="0" w:space="0" w:color="auto"/>
      </w:divBdr>
    </w:div>
    <w:div w:id="731344678">
      <w:marLeft w:val="0"/>
      <w:marRight w:val="0"/>
      <w:marTop w:val="0"/>
      <w:marBottom w:val="0"/>
      <w:divBdr>
        <w:top w:val="none" w:sz="0" w:space="0" w:color="auto"/>
        <w:left w:val="none" w:sz="0" w:space="0" w:color="auto"/>
        <w:bottom w:val="none" w:sz="0" w:space="0" w:color="auto"/>
        <w:right w:val="none" w:sz="0" w:space="0" w:color="auto"/>
      </w:divBdr>
    </w:div>
    <w:div w:id="741564418">
      <w:marLeft w:val="0"/>
      <w:marRight w:val="0"/>
      <w:marTop w:val="0"/>
      <w:marBottom w:val="0"/>
      <w:divBdr>
        <w:top w:val="none" w:sz="0" w:space="0" w:color="auto"/>
        <w:left w:val="none" w:sz="0" w:space="0" w:color="auto"/>
        <w:bottom w:val="none" w:sz="0" w:space="0" w:color="auto"/>
        <w:right w:val="none" w:sz="0" w:space="0" w:color="auto"/>
      </w:divBdr>
    </w:div>
    <w:div w:id="864369516">
      <w:marLeft w:val="0"/>
      <w:marRight w:val="0"/>
      <w:marTop w:val="0"/>
      <w:marBottom w:val="0"/>
      <w:divBdr>
        <w:top w:val="none" w:sz="0" w:space="0" w:color="auto"/>
        <w:left w:val="none" w:sz="0" w:space="0" w:color="auto"/>
        <w:bottom w:val="none" w:sz="0" w:space="0" w:color="auto"/>
        <w:right w:val="none" w:sz="0" w:space="0" w:color="auto"/>
      </w:divBdr>
    </w:div>
    <w:div w:id="883366059">
      <w:marLeft w:val="0"/>
      <w:marRight w:val="0"/>
      <w:marTop w:val="0"/>
      <w:marBottom w:val="0"/>
      <w:divBdr>
        <w:top w:val="none" w:sz="0" w:space="0" w:color="auto"/>
        <w:left w:val="none" w:sz="0" w:space="0" w:color="auto"/>
        <w:bottom w:val="none" w:sz="0" w:space="0" w:color="auto"/>
        <w:right w:val="none" w:sz="0" w:space="0" w:color="auto"/>
      </w:divBdr>
    </w:div>
    <w:div w:id="922448923">
      <w:marLeft w:val="0"/>
      <w:marRight w:val="0"/>
      <w:marTop w:val="0"/>
      <w:marBottom w:val="0"/>
      <w:divBdr>
        <w:top w:val="none" w:sz="0" w:space="0" w:color="auto"/>
        <w:left w:val="none" w:sz="0" w:space="0" w:color="auto"/>
        <w:bottom w:val="none" w:sz="0" w:space="0" w:color="auto"/>
        <w:right w:val="none" w:sz="0" w:space="0" w:color="auto"/>
      </w:divBdr>
    </w:div>
    <w:div w:id="952129813">
      <w:marLeft w:val="0"/>
      <w:marRight w:val="0"/>
      <w:marTop w:val="0"/>
      <w:marBottom w:val="0"/>
      <w:divBdr>
        <w:top w:val="none" w:sz="0" w:space="0" w:color="auto"/>
        <w:left w:val="none" w:sz="0" w:space="0" w:color="auto"/>
        <w:bottom w:val="none" w:sz="0" w:space="0" w:color="auto"/>
        <w:right w:val="none" w:sz="0" w:space="0" w:color="auto"/>
      </w:divBdr>
    </w:div>
    <w:div w:id="1041322325">
      <w:marLeft w:val="0"/>
      <w:marRight w:val="0"/>
      <w:marTop w:val="0"/>
      <w:marBottom w:val="0"/>
      <w:divBdr>
        <w:top w:val="none" w:sz="0" w:space="0" w:color="auto"/>
        <w:left w:val="none" w:sz="0" w:space="0" w:color="auto"/>
        <w:bottom w:val="none" w:sz="0" w:space="0" w:color="auto"/>
        <w:right w:val="none" w:sz="0" w:space="0" w:color="auto"/>
      </w:divBdr>
    </w:div>
    <w:div w:id="1052730586">
      <w:marLeft w:val="0"/>
      <w:marRight w:val="0"/>
      <w:marTop w:val="0"/>
      <w:marBottom w:val="0"/>
      <w:divBdr>
        <w:top w:val="none" w:sz="0" w:space="0" w:color="auto"/>
        <w:left w:val="none" w:sz="0" w:space="0" w:color="auto"/>
        <w:bottom w:val="none" w:sz="0" w:space="0" w:color="auto"/>
        <w:right w:val="none" w:sz="0" w:space="0" w:color="auto"/>
      </w:divBdr>
    </w:div>
    <w:div w:id="1067924745">
      <w:marLeft w:val="0"/>
      <w:marRight w:val="0"/>
      <w:marTop w:val="0"/>
      <w:marBottom w:val="0"/>
      <w:divBdr>
        <w:top w:val="none" w:sz="0" w:space="0" w:color="auto"/>
        <w:left w:val="none" w:sz="0" w:space="0" w:color="auto"/>
        <w:bottom w:val="none" w:sz="0" w:space="0" w:color="auto"/>
        <w:right w:val="none" w:sz="0" w:space="0" w:color="auto"/>
      </w:divBdr>
    </w:div>
    <w:div w:id="1117675007">
      <w:marLeft w:val="0"/>
      <w:marRight w:val="0"/>
      <w:marTop w:val="0"/>
      <w:marBottom w:val="0"/>
      <w:divBdr>
        <w:top w:val="none" w:sz="0" w:space="0" w:color="auto"/>
        <w:left w:val="none" w:sz="0" w:space="0" w:color="auto"/>
        <w:bottom w:val="none" w:sz="0" w:space="0" w:color="auto"/>
        <w:right w:val="none" w:sz="0" w:space="0" w:color="auto"/>
      </w:divBdr>
    </w:div>
    <w:div w:id="1119686799">
      <w:marLeft w:val="0"/>
      <w:marRight w:val="0"/>
      <w:marTop w:val="0"/>
      <w:marBottom w:val="0"/>
      <w:divBdr>
        <w:top w:val="none" w:sz="0" w:space="0" w:color="auto"/>
        <w:left w:val="none" w:sz="0" w:space="0" w:color="auto"/>
        <w:bottom w:val="none" w:sz="0" w:space="0" w:color="auto"/>
        <w:right w:val="none" w:sz="0" w:space="0" w:color="auto"/>
      </w:divBdr>
    </w:div>
    <w:div w:id="1163080800">
      <w:marLeft w:val="0"/>
      <w:marRight w:val="0"/>
      <w:marTop w:val="0"/>
      <w:marBottom w:val="0"/>
      <w:divBdr>
        <w:top w:val="none" w:sz="0" w:space="0" w:color="auto"/>
        <w:left w:val="none" w:sz="0" w:space="0" w:color="auto"/>
        <w:bottom w:val="none" w:sz="0" w:space="0" w:color="auto"/>
        <w:right w:val="none" w:sz="0" w:space="0" w:color="auto"/>
      </w:divBdr>
    </w:div>
    <w:div w:id="1213074741">
      <w:marLeft w:val="0"/>
      <w:marRight w:val="0"/>
      <w:marTop w:val="0"/>
      <w:marBottom w:val="0"/>
      <w:divBdr>
        <w:top w:val="none" w:sz="0" w:space="0" w:color="auto"/>
        <w:left w:val="none" w:sz="0" w:space="0" w:color="auto"/>
        <w:bottom w:val="none" w:sz="0" w:space="0" w:color="auto"/>
        <w:right w:val="none" w:sz="0" w:space="0" w:color="auto"/>
      </w:divBdr>
    </w:div>
    <w:div w:id="1213272221">
      <w:marLeft w:val="0"/>
      <w:marRight w:val="0"/>
      <w:marTop w:val="0"/>
      <w:marBottom w:val="0"/>
      <w:divBdr>
        <w:top w:val="none" w:sz="0" w:space="0" w:color="auto"/>
        <w:left w:val="none" w:sz="0" w:space="0" w:color="auto"/>
        <w:bottom w:val="none" w:sz="0" w:space="0" w:color="auto"/>
        <w:right w:val="none" w:sz="0" w:space="0" w:color="auto"/>
      </w:divBdr>
    </w:div>
    <w:div w:id="1295718037">
      <w:marLeft w:val="0"/>
      <w:marRight w:val="0"/>
      <w:marTop w:val="0"/>
      <w:marBottom w:val="0"/>
      <w:divBdr>
        <w:top w:val="none" w:sz="0" w:space="0" w:color="auto"/>
        <w:left w:val="none" w:sz="0" w:space="0" w:color="auto"/>
        <w:bottom w:val="none" w:sz="0" w:space="0" w:color="auto"/>
        <w:right w:val="none" w:sz="0" w:space="0" w:color="auto"/>
      </w:divBdr>
    </w:div>
    <w:div w:id="1320690011">
      <w:marLeft w:val="0"/>
      <w:marRight w:val="0"/>
      <w:marTop w:val="0"/>
      <w:marBottom w:val="0"/>
      <w:divBdr>
        <w:top w:val="none" w:sz="0" w:space="0" w:color="auto"/>
        <w:left w:val="none" w:sz="0" w:space="0" w:color="auto"/>
        <w:bottom w:val="none" w:sz="0" w:space="0" w:color="auto"/>
        <w:right w:val="none" w:sz="0" w:space="0" w:color="auto"/>
      </w:divBdr>
    </w:div>
    <w:div w:id="1392074361">
      <w:marLeft w:val="0"/>
      <w:marRight w:val="0"/>
      <w:marTop w:val="0"/>
      <w:marBottom w:val="0"/>
      <w:divBdr>
        <w:top w:val="none" w:sz="0" w:space="0" w:color="auto"/>
        <w:left w:val="none" w:sz="0" w:space="0" w:color="auto"/>
        <w:bottom w:val="none" w:sz="0" w:space="0" w:color="auto"/>
        <w:right w:val="none" w:sz="0" w:space="0" w:color="auto"/>
      </w:divBdr>
    </w:div>
    <w:div w:id="1407612319">
      <w:marLeft w:val="0"/>
      <w:marRight w:val="0"/>
      <w:marTop w:val="0"/>
      <w:marBottom w:val="0"/>
      <w:divBdr>
        <w:top w:val="none" w:sz="0" w:space="0" w:color="auto"/>
        <w:left w:val="none" w:sz="0" w:space="0" w:color="auto"/>
        <w:bottom w:val="none" w:sz="0" w:space="0" w:color="auto"/>
        <w:right w:val="none" w:sz="0" w:space="0" w:color="auto"/>
      </w:divBdr>
    </w:div>
    <w:div w:id="1441953468">
      <w:marLeft w:val="0"/>
      <w:marRight w:val="0"/>
      <w:marTop w:val="0"/>
      <w:marBottom w:val="0"/>
      <w:divBdr>
        <w:top w:val="none" w:sz="0" w:space="0" w:color="auto"/>
        <w:left w:val="none" w:sz="0" w:space="0" w:color="auto"/>
        <w:bottom w:val="none" w:sz="0" w:space="0" w:color="auto"/>
        <w:right w:val="none" w:sz="0" w:space="0" w:color="auto"/>
      </w:divBdr>
    </w:div>
    <w:div w:id="1442263051">
      <w:marLeft w:val="0"/>
      <w:marRight w:val="0"/>
      <w:marTop w:val="0"/>
      <w:marBottom w:val="0"/>
      <w:divBdr>
        <w:top w:val="none" w:sz="0" w:space="0" w:color="auto"/>
        <w:left w:val="none" w:sz="0" w:space="0" w:color="auto"/>
        <w:bottom w:val="none" w:sz="0" w:space="0" w:color="auto"/>
        <w:right w:val="none" w:sz="0" w:space="0" w:color="auto"/>
      </w:divBdr>
    </w:div>
    <w:div w:id="1483280339">
      <w:marLeft w:val="0"/>
      <w:marRight w:val="0"/>
      <w:marTop w:val="0"/>
      <w:marBottom w:val="0"/>
      <w:divBdr>
        <w:top w:val="none" w:sz="0" w:space="0" w:color="auto"/>
        <w:left w:val="none" w:sz="0" w:space="0" w:color="auto"/>
        <w:bottom w:val="none" w:sz="0" w:space="0" w:color="auto"/>
        <w:right w:val="none" w:sz="0" w:space="0" w:color="auto"/>
      </w:divBdr>
    </w:div>
    <w:div w:id="1496142529">
      <w:marLeft w:val="0"/>
      <w:marRight w:val="0"/>
      <w:marTop w:val="0"/>
      <w:marBottom w:val="0"/>
      <w:divBdr>
        <w:top w:val="none" w:sz="0" w:space="0" w:color="auto"/>
        <w:left w:val="none" w:sz="0" w:space="0" w:color="auto"/>
        <w:bottom w:val="none" w:sz="0" w:space="0" w:color="auto"/>
        <w:right w:val="none" w:sz="0" w:space="0" w:color="auto"/>
      </w:divBdr>
    </w:div>
    <w:div w:id="1508327767">
      <w:marLeft w:val="0"/>
      <w:marRight w:val="0"/>
      <w:marTop w:val="0"/>
      <w:marBottom w:val="0"/>
      <w:divBdr>
        <w:top w:val="none" w:sz="0" w:space="0" w:color="auto"/>
        <w:left w:val="none" w:sz="0" w:space="0" w:color="auto"/>
        <w:bottom w:val="none" w:sz="0" w:space="0" w:color="auto"/>
        <w:right w:val="none" w:sz="0" w:space="0" w:color="auto"/>
      </w:divBdr>
    </w:div>
    <w:div w:id="1591307671">
      <w:marLeft w:val="0"/>
      <w:marRight w:val="0"/>
      <w:marTop w:val="0"/>
      <w:marBottom w:val="0"/>
      <w:divBdr>
        <w:top w:val="none" w:sz="0" w:space="0" w:color="auto"/>
        <w:left w:val="none" w:sz="0" w:space="0" w:color="auto"/>
        <w:bottom w:val="none" w:sz="0" w:space="0" w:color="auto"/>
        <w:right w:val="none" w:sz="0" w:space="0" w:color="auto"/>
      </w:divBdr>
    </w:div>
    <w:div w:id="1618633877">
      <w:marLeft w:val="0"/>
      <w:marRight w:val="0"/>
      <w:marTop w:val="0"/>
      <w:marBottom w:val="0"/>
      <w:divBdr>
        <w:top w:val="none" w:sz="0" w:space="0" w:color="auto"/>
        <w:left w:val="none" w:sz="0" w:space="0" w:color="auto"/>
        <w:bottom w:val="none" w:sz="0" w:space="0" w:color="auto"/>
        <w:right w:val="none" w:sz="0" w:space="0" w:color="auto"/>
      </w:divBdr>
    </w:div>
    <w:div w:id="1634827878">
      <w:marLeft w:val="0"/>
      <w:marRight w:val="0"/>
      <w:marTop w:val="0"/>
      <w:marBottom w:val="0"/>
      <w:divBdr>
        <w:top w:val="none" w:sz="0" w:space="0" w:color="auto"/>
        <w:left w:val="none" w:sz="0" w:space="0" w:color="auto"/>
        <w:bottom w:val="none" w:sz="0" w:space="0" w:color="auto"/>
        <w:right w:val="none" w:sz="0" w:space="0" w:color="auto"/>
      </w:divBdr>
    </w:div>
    <w:div w:id="1679193788">
      <w:marLeft w:val="0"/>
      <w:marRight w:val="0"/>
      <w:marTop w:val="0"/>
      <w:marBottom w:val="0"/>
      <w:divBdr>
        <w:top w:val="none" w:sz="0" w:space="0" w:color="auto"/>
        <w:left w:val="none" w:sz="0" w:space="0" w:color="auto"/>
        <w:bottom w:val="none" w:sz="0" w:space="0" w:color="auto"/>
        <w:right w:val="none" w:sz="0" w:space="0" w:color="auto"/>
      </w:divBdr>
    </w:div>
    <w:div w:id="1729986373">
      <w:marLeft w:val="0"/>
      <w:marRight w:val="0"/>
      <w:marTop w:val="0"/>
      <w:marBottom w:val="0"/>
      <w:divBdr>
        <w:top w:val="none" w:sz="0" w:space="0" w:color="auto"/>
        <w:left w:val="none" w:sz="0" w:space="0" w:color="auto"/>
        <w:bottom w:val="none" w:sz="0" w:space="0" w:color="auto"/>
        <w:right w:val="none" w:sz="0" w:space="0" w:color="auto"/>
      </w:divBdr>
    </w:div>
    <w:div w:id="1790584801">
      <w:marLeft w:val="0"/>
      <w:marRight w:val="0"/>
      <w:marTop w:val="0"/>
      <w:marBottom w:val="0"/>
      <w:divBdr>
        <w:top w:val="none" w:sz="0" w:space="0" w:color="auto"/>
        <w:left w:val="none" w:sz="0" w:space="0" w:color="auto"/>
        <w:bottom w:val="none" w:sz="0" w:space="0" w:color="auto"/>
        <w:right w:val="none" w:sz="0" w:space="0" w:color="auto"/>
      </w:divBdr>
    </w:div>
    <w:div w:id="1806702854">
      <w:marLeft w:val="0"/>
      <w:marRight w:val="0"/>
      <w:marTop w:val="0"/>
      <w:marBottom w:val="0"/>
      <w:divBdr>
        <w:top w:val="none" w:sz="0" w:space="0" w:color="auto"/>
        <w:left w:val="none" w:sz="0" w:space="0" w:color="auto"/>
        <w:bottom w:val="none" w:sz="0" w:space="0" w:color="auto"/>
        <w:right w:val="none" w:sz="0" w:space="0" w:color="auto"/>
      </w:divBdr>
    </w:div>
    <w:div w:id="1821188302">
      <w:marLeft w:val="0"/>
      <w:marRight w:val="0"/>
      <w:marTop w:val="0"/>
      <w:marBottom w:val="0"/>
      <w:divBdr>
        <w:top w:val="none" w:sz="0" w:space="0" w:color="auto"/>
        <w:left w:val="none" w:sz="0" w:space="0" w:color="auto"/>
        <w:bottom w:val="none" w:sz="0" w:space="0" w:color="auto"/>
        <w:right w:val="none" w:sz="0" w:space="0" w:color="auto"/>
      </w:divBdr>
    </w:div>
    <w:div w:id="1837572560">
      <w:marLeft w:val="0"/>
      <w:marRight w:val="0"/>
      <w:marTop w:val="0"/>
      <w:marBottom w:val="0"/>
      <w:divBdr>
        <w:top w:val="none" w:sz="0" w:space="0" w:color="auto"/>
        <w:left w:val="none" w:sz="0" w:space="0" w:color="auto"/>
        <w:bottom w:val="none" w:sz="0" w:space="0" w:color="auto"/>
        <w:right w:val="none" w:sz="0" w:space="0" w:color="auto"/>
      </w:divBdr>
    </w:div>
    <w:div w:id="1852841244">
      <w:marLeft w:val="0"/>
      <w:marRight w:val="0"/>
      <w:marTop w:val="0"/>
      <w:marBottom w:val="0"/>
      <w:divBdr>
        <w:top w:val="none" w:sz="0" w:space="0" w:color="auto"/>
        <w:left w:val="none" w:sz="0" w:space="0" w:color="auto"/>
        <w:bottom w:val="none" w:sz="0" w:space="0" w:color="auto"/>
        <w:right w:val="none" w:sz="0" w:space="0" w:color="auto"/>
      </w:divBdr>
    </w:div>
    <w:div w:id="188929730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7D1A-B427-4917-96AA-CF17244A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3103</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Jesus—His Life and Message: John and Jesus (Part 1)</vt:lpstr>
    </vt:vector>
  </TitlesOfParts>
  <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Jesus—His Life and Message: John and Jesus (Part 1)</dc:title>
  <dc:creator>Bruno</dc:creator>
  <cp:lastModifiedBy>Bruno</cp:lastModifiedBy>
  <cp:revision>26</cp:revision>
  <dcterms:created xsi:type="dcterms:W3CDTF">2015-04-11T08:32:00Z</dcterms:created>
  <dcterms:modified xsi:type="dcterms:W3CDTF">2015-04-11T12:11:00Z</dcterms:modified>
</cp:coreProperties>
</file>