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85F" w:rsidRPr="004340B7" w:rsidRDefault="00850171">
      <w:pPr>
        <w:pStyle w:val="Heading1"/>
        <w:rPr>
          <w:rFonts w:ascii="Times New Roman" w:hAnsi="Times New Roman"/>
          <w:color w:val="auto"/>
          <w:sz w:val="48"/>
          <w:szCs w:val="48"/>
        </w:rPr>
      </w:pPr>
      <w:r w:rsidRPr="004340B7">
        <w:rPr>
          <w:rFonts w:ascii="Times New Roman" w:hAnsi="Times New Roman"/>
          <w:color w:val="auto"/>
          <w:sz w:val="48"/>
          <w:szCs w:val="48"/>
        </w:rPr>
        <w:t xml:space="preserve">Au </w:t>
      </w:r>
      <w:r w:rsidR="008E3905" w:rsidRPr="004340B7">
        <w:rPr>
          <w:rFonts w:ascii="Times New Roman" w:hAnsi="Times New Roman"/>
          <w:color w:val="auto"/>
          <w:sz w:val="48"/>
          <w:szCs w:val="48"/>
        </w:rPr>
        <w:t xml:space="preserve">cœur </w:t>
      </w:r>
      <w:r w:rsidRPr="004340B7">
        <w:rPr>
          <w:rFonts w:ascii="Times New Roman" w:hAnsi="Times New Roman"/>
          <w:color w:val="auto"/>
          <w:sz w:val="48"/>
          <w:szCs w:val="48"/>
        </w:rPr>
        <w:t xml:space="preserve">de la foi: </w:t>
      </w:r>
      <w:r w:rsidR="009D795F">
        <w:rPr>
          <w:rFonts w:ascii="Times New Roman" w:hAnsi="Times New Roman"/>
          <w:color w:val="auto"/>
          <w:sz w:val="48"/>
          <w:szCs w:val="48"/>
        </w:rPr>
        <w:t>l’</w:t>
      </w:r>
      <w:r w:rsidR="005973EC">
        <w:rPr>
          <w:rFonts w:ascii="Times New Roman" w:hAnsi="Times New Roman"/>
          <w:color w:val="auto"/>
          <w:sz w:val="48"/>
          <w:szCs w:val="48"/>
        </w:rPr>
        <w:t>H</w:t>
      </w:r>
      <w:r w:rsidRPr="004340B7">
        <w:rPr>
          <w:rFonts w:ascii="Times New Roman" w:hAnsi="Times New Roman"/>
          <w:color w:val="auto"/>
          <w:sz w:val="48"/>
          <w:szCs w:val="48"/>
        </w:rPr>
        <w:t>omme-Dieu (2</w:t>
      </w:r>
      <w:r w:rsidRPr="004340B7">
        <w:rPr>
          <w:rFonts w:ascii="Times New Roman" w:hAnsi="Times New Roman"/>
          <w:color w:val="auto"/>
          <w:sz w:val="48"/>
          <w:szCs w:val="48"/>
          <w:vertAlign w:val="superscript"/>
        </w:rPr>
        <w:t>ème</w:t>
      </w:r>
      <w:r w:rsidRPr="004340B7">
        <w:rPr>
          <w:rFonts w:ascii="Times New Roman" w:hAnsi="Times New Roman"/>
          <w:color w:val="auto"/>
          <w:sz w:val="48"/>
          <w:szCs w:val="48"/>
        </w:rPr>
        <w:t xml:space="preserve"> partie)</w:t>
      </w:r>
    </w:p>
    <w:p w:rsidR="009F485F" w:rsidRPr="004340B7" w:rsidRDefault="00850171">
      <w:pPr>
        <w:pStyle w:val="NormalWeb"/>
        <w:rPr>
          <w:b/>
        </w:rPr>
      </w:pPr>
      <w:r w:rsidRPr="004340B7">
        <w:rPr>
          <w:b/>
        </w:rPr>
        <w:t>Par</w:t>
      </w:r>
      <w:r w:rsidR="00C72FDD" w:rsidRPr="004340B7">
        <w:rPr>
          <w:b/>
        </w:rPr>
        <w:t xml:space="preserve"> </w:t>
      </w:r>
      <w:r w:rsidR="007E31C3" w:rsidRPr="004340B7">
        <w:rPr>
          <w:b/>
        </w:rPr>
        <w:t>Peter</w:t>
      </w:r>
    </w:p>
    <w:p w:rsidR="009F485F" w:rsidRPr="004865C8" w:rsidRDefault="00850171">
      <w:pPr>
        <w:pStyle w:val="NormalWeb"/>
        <w:rPr>
          <w:sz w:val="22"/>
        </w:rPr>
      </w:pPr>
      <w:r w:rsidRPr="004865C8">
        <w:rPr>
          <w:sz w:val="22"/>
        </w:rPr>
        <w:t>[Mis en ligne en anglais sur Director’s Corner le 27 av</w:t>
      </w:r>
      <w:r w:rsidR="00C72FDD" w:rsidRPr="004865C8">
        <w:rPr>
          <w:sz w:val="22"/>
        </w:rPr>
        <w:t>ril 2011</w:t>
      </w:r>
      <w:r w:rsidRPr="004865C8">
        <w:rPr>
          <w:sz w:val="22"/>
        </w:rPr>
        <w:t>]</w:t>
      </w:r>
    </w:p>
    <w:p w:rsidR="002A1C43" w:rsidRPr="004340B7" w:rsidRDefault="002A1C43">
      <w:pPr>
        <w:pStyle w:val="NormalWeb"/>
      </w:pPr>
      <w:r w:rsidRPr="004340B7">
        <w:t xml:space="preserve">Dans la première partie de </w:t>
      </w:r>
      <w:r w:rsidRPr="004340B7">
        <w:rPr>
          <w:i/>
        </w:rPr>
        <w:t>l’</w:t>
      </w:r>
      <w:r w:rsidR="008A53A9">
        <w:rPr>
          <w:i/>
        </w:rPr>
        <w:t>h</w:t>
      </w:r>
      <w:r w:rsidRPr="004340B7">
        <w:rPr>
          <w:i/>
        </w:rPr>
        <w:t>omme-Dieu</w:t>
      </w:r>
      <w:r w:rsidRPr="004340B7">
        <w:t xml:space="preserve">, nous avons </w:t>
      </w:r>
      <w:r w:rsidR="001E6984">
        <w:t>examiné</w:t>
      </w:r>
      <w:r w:rsidRPr="004340B7">
        <w:t xml:space="preserve"> certaines des déclarations et des actes de Jésus qui proclamaient sa </w:t>
      </w:r>
      <w:r w:rsidRPr="004340B7">
        <w:rPr>
          <w:u w:val="single"/>
        </w:rPr>
        <w:t>divinité</w:t>
      </w:r>
      <w:r w:rsidRPr="004340B7">
        <w:t xml:space="preserve">.  </w:t>
      </w:r>
    </w:p>
    <w:p w:rsidR="009F485F" w:rsidRPr="004340B7" w:rsidRDefault="002A1C43">
      <w:pPr>
        <w:pStyle w:val="NormalWeb"/>
      </w:pPr>
      <w:r w:rsidRPr="004340B7">
        <w:t xml:space="preserve">Ses </w:t>
      </w:r>
      <w:r w:rsidR="00C72FDD" w:rsidRPr="004340B7">
        <w:t>disciples,</w:t>
      </w:r>
      <w:r w:rsidRPr="004340B7">
        <w:t xml:space="preserve"> qui ont vécu et </w:t>
      </w:r>
      <w:r w:rsidR="006C3CD0" w:rsidRPr="004340B7">
        <w:t>œuvré</w:t>
      </w:r>
      <w:r w:rsidRPr="004340B7">
        <w:t xml:space="preserve"> à ses côtés pendant les années de son ministère public</w:t>
      </w:r>
      <w:r w:rsidR="00B156AA" w:rsidRPr="004340B7">
        <w:t xml:space="preserve"> et</w:t>
      </w:r>
      <w:r w:rsidRPr="004340B7">
        <w:t xml:space="preserve"> qui </w:t>
      </w:r>
      <w:r w:rsidR="00B156AA" w:rsidRPr="004340B7">
        <w:t>L</w:t>
      </w:r>
      <w:r w:rsidRPr="004340B7">
        <w:t xml:space="preserve">’ont observé de près, en sont tous arrivés à la conclusion qu’Il était Dieu. </w:t>
      </w:r>
    </w:p>
    <w:p w:rsidR="009F485F" w:rsidRPr="007F1BD1" w:rsidRDefault="006879CB">
      <w:pPr>
        <w:pStyle w:val="Heading3"/>
        <w:rPr>
          <w:rFonts w:ascii="Times New Roman" w:hAnsi="Times New Roman"/>
          <w:color w:val="auto"/>
          <w:sz w:val="26"/>
          <w:szCs w:val="26"/>
        </w:rPr>
      </w:pPr>
      <w:r w:rsidRPr="007F1BD1">
        <w:rPr>
          <w:rStyle w:val="Strong"/>
          <w:rFonts w:ascii="Times New Roman" w:hAnsi="Times New Roman"/>
          <w:b/>
          <w:bCs/>
          <w:color w:val="auto"/>
          <w:sz w:val="26"/>
          <w:szCs w:val="26"/>
        </w:rPr>
        <w:t xml:space="preserve">Le point de vue des </w:t>
      </w:r>
      <w:r w:rsidR="00C72FDD" w:rsidRPr="007F1BD1">
        <w:rPr>
          <w:rStyle w:val="Strong"/>
          <w:rFonts w:ascii="Times New Roman" w:hAnsi="Times New Roman"/>
          <w:b/>
          <w:bCs/>
          <w:color w:val="auto"/>
          <w:sz w:val="26"/>
          <w:szCs w:val="26"/>
        </w:rPr>
        <w:t>disciples</w:t>
      </w:r>
      <w:r w:rsidRPr="007F1BD1">
        <w:rPr>
          <w:rStyle w:val="Strong"/>
          <w:rFonts w:ascii="Times New Roman" w:hAnsi="Times New Roman"/>
          <w:b/>
          <w:bCs/>
          <w:color w:val="auto"/>
          <w:sz w:val="26"/>
          <w:szCs w:val="26"/>
        </w:rPr>
        <w:t xml:space="preserve"> de Jésus</w:t>
      </w:r>
    </w:p>
    <w:p w:rsidR="009F485F" w:rsidRPr="004340B7" w:rsidRDefault="007D1ACD">
      <w:pPr>
        <w:pStyle w:val="NormalWeb"/>
      </w:pPr>
      <w:r w:rsidRPr="004340B7">
        <w:t xml:space="preserve">Ses disciples étaient tous Juifs et, par conséquent, ils connaissaient les </w:t>
      </w:r>
      <w:r w:rsidR="006C3CD0" w:rsidRPr="004340B7">
        <w:t>Écritures</w:t>
      </w:r>
      <w:r w:rsidRPr="004340B7">
        <w:t xml:space="preserve"> </w:t>
      </w:r>
      <w:r w:rsidR="001A00A7" w:rsidRPr="004340B7">
        <w:t>j</w:t>
      </w:r>
      <w:r w:rsidRPr="004340B7">
        <w:t>uives par cœur. Ils étaient conscients du fait que</w:t>
      </w:r>
      <w:r w:rsidR="001A00A7" w:rsidRPr="004340B7">
        <w:t>,</w:t>
      </w:r>
      <w:r w:rsidRPr="004340B7">
        <w:t xml:space="preserve"> d’après les </w:t>
      </w:r>
      <w:r w:rsidR="006C3CD0" w:rsidRPr="004340B7">
        <w:t>Écritures</w:t>
      </w:r>
      <w:r w:rsidR="001A00A7" w:rsidRPr="004340B7">
        <w:t>,</w:t>
      </w:r>
      <w:r w:rsidRPr="004340B7">
        <w:t xml:space="preserve"> il </w:t>
      </w:r>
      <w:r w:rsidR="006C3CD0" w:rsidRPr="004340B7">
        <w:t>n’y</w:t>
      </w:r>
      <w:r w:rsidRPr="004340B7">
        <w:t xml:space="preserve"> avait qu’un seul Dieu, et que le fait d’adorer un autre dieu était un crime passible de mort.</w:t>
      </w:r>
    </w:p>
    <w:p w:rsidR="009F485F" w:rsidRPr="004340B7" w:rsidRDefault="006C3CD0">
      <w:pPr>
        <w:pStyle w:val="NormalWeb"/>
      </w:pPr>
      <w:r w:rsidRPr="004340B7">
        <w:t xml:space="preserve">Ces hommes ignoraient que Jésus était Dieu lorsqu’Il les avait appelés à Le suivre. </w:t>
      </w:r>
      <w:r w:rsidR="007D1ACD" w:rsidRPr="004340B7">
        <w:t>Ils avaient fini par croire qu’Il était le Messie attendu – le Christ. Mais les Juifs en général ne s’attendaient pas à ce que le Messie soit Dieu. Les Juifs contemporains de Jésus pensaient que le Messie serait « l’oint » — de la même façon que les rois d’</w:t>
      </w:r>
      <w:r w:rsidRPr="004340B7">
        <w:t>Israël</w:t>
      </w:r>
      <w:r w:rsidR="007D1ACD" w:rsidRPr="004340B7">
        <w:t xml:space="preserve"> étaient oints – qui les délivre</w:t>
      </w:r>
      <w:r w:rsidR="00D94629">
        <w:t>rait</w:t>
      </w:r>
      <w:r w:rsidR="007D1ACD" w:rsidRPr="004340B7">
        <w:t xml:space="preserve"> de l’oppression de Rome. Les disciples pensaient que Jésus serait un roi terrestre, oint de Dieu. Ils ne s’imaginaient pas que leur </w:t>
      </w:r>
      <w:r w:rsidR="00BF3DDD" w:rsidRPr="004340B7">
        <w:t>M</w:t>
      </w:r>
      <w:r w:rsidR="007D1ACD" w:rsidRPr="004340B7">
        <w:t xml:space="preserve">essie serait Dieu Lui-même. Au fil du temps, les disciples </w:t>
      </w:r>
      <w:r w:rsidR="00D94629">
        <w:t xml:space="preserve">en vinrent </w:t>
      </w:r>
      <w:r w:rsidR="007D1ACD" w:rsidRPr="004340B7">
        <w:t xml:space="preserve">à comprendre que Jésus était </w:t>
      </w:r>
      <w:r w:rsidR="00FE4B92" w:rsidRPr="004340B7">
        <w:rPr>
          <w:i/>
        </w:rPr>
        <w:t>plus</w:t>
      </w:r>
      <w:r w:rsidR="00FE4B92" w:rsidRPr="004340B7">
        <w:t xml:space="preserve"> que le Messie, qu’Il était Dieu, mais </w:t>
      </w:r>
      <w:r w:rsidR="00D94629">
        <w:t xml:space="preserve">ce n’est </w:t>
      </w:r>
      <w:r w:rsidR="00D94629" w:rsidRPr="004340B7">
        <w:t xml:space="preserve">qu’après sa mort et sa résurrection </w:t>
      </w:r>
      <w:r w:rsidR="00D94629">
        <w:t>qu’</w:t>
      </w:r>
      <w:r w:rsidR="00FE4B92" w:rsidRPr="004340B7">
        <w:t xml:space="preserve">ils le comprirent </w:t>
      </w:r>
      <w:r w:rsidR="00FE4B92" w:rsidRPr="00B80566">
        <w:rPr>
          <w:i/>
        </w:rPr>
        <w:t>véritablement</w:t>
      </w:r>
      <w:r w:rsidR="00FE4B92" w:rsidRPr="004340B7">
        <w:t xml:space="preserve">. </w:t>
      </w:r>
    </w:p>
    <w:p w:rsidR="009F485F" w:rsidRPr="004340B7" w:rsidRDefault="00E75B46">
      <w:pPr>
        <w:pStyle w:val="NormalWeb"/>
      </w:pPr>
      <w:r w:rsidRPr="004340B7">
        <w:t>La nuit même de l’arrestation de Jésus, bien qu’Il les ait avertis de ce qui allait arriver, ils n</w:t>
      </w:r>
      <w:r w:rsidR="00AC1D8E" w:rsidRPr="004340B7">
        <w:t>e c</w:t>
      </w:r>
      <w:r w:rsidRPr="004340B7">
        <w:t>ompr</w:t>
      </w:r>
      <w:r w:rsidR="00AC1D8E" w:rsidRPr="004340B7">
        <w:t>i</w:t>
      </w:r>
      <w:r w:rsidR="004601F0">
        <w:t>r</w:t>
      </w:r>
      <w:r w:rsidR="00AC1D8E" w:rsidRPr="004340B7">
        <w:t xml:space="preserve">ent pas </w:t>
      </w:r>
      <w:r w:rsidRPr="004340B7">
        <w:t xml:space="preserve">ce qui se passait ni les événements qui étaient sur le point de  survenir. </w:t>
      </w:r>
      <w:r w:rsidR="008E5BC1" w:rsidRPr="004340B7">
        <w:t>Quelques jours plus tôt, ils avaient entendu leur</w:t>
      </w:r>
      <w:r w:rsidR="00AC1D8E" w:rsidRPr="004340B7">
        <w:t>s</w:t>
      </w:r>
      <w:r w:rsidR="008E5BC1" w:rsidRPr="004340B7">
        <w:t xml:space="preserve"> compatriotes ovationner Jésus aux cris de : </w:t>
      </w:r>
      <w:r w:rsidR="00AC1D8E" w:rsidRPr="004340B7">
        <w:t>« </w:t>
      </w:r>
      <w:r w:rsidR="008A2C12" w:rsidRPr="004340B7">
        <w:t xml:space="preserve">Béni soit </w:t>
      </w:r>
      <w:r w:rsidR="004E4833" w:rsidRPr="004340B7">
        <w:t>C</w:t>
      </w:r>
      <w:r w:rsidR="008A2C12" w:rsidRPr="004340B7">
        <w:t>elui qui vient de la part du Seigneur</w:t>
      </w:r>
      <w:r w:rsidR="00AC1D8E" w:rsidRPr="004340B7">
        <w:t> »</w:t>
      </w:r>
      <w:r w:rsidR="00C72FDD" w:rsidRPr="004340B7">
        <w:t xml:space="preserve">, </w:t>
      </w:r>
      <w:r w:rsidR="008A2C12" w:rsidRPr="004340B7">
        <w:t>et</w:t>
      </w:r>
      <w:r w:rsidR="00C72FDD" w:rsidRPr="004340B7">
        <w:t xml:space="preserve"> </w:t>
      </w:r>
      <w:r w:rsidR="00AC1D8E" w:rsidRPr="004340B7">
        <w:t>« </w:t>
      </w:r>
      <w:r w:rsidR="00301E89" w:rsidRPr="004340B7">
        <w:t>Hosanna à Dieu au plus haut des cieux !</w:t>
      </w:r>
      <w:r w:rsidR="008A2C12" w:rsidRPr="004340B7">
        <w:t> »</w:t>
      </w:r>
      <w:r w:rsidR="008A2C12" w:rsidRPr="004340B7">
        <w:rPr>
          <w:rStyle w:val="EndnoteReference"/>
        </w:rPr>
        <w:endnoteReference w:id="1"/>
      </w:r>
      <w:r w:rsidR="00C72FDD" w:rsidRPr="004340B7">
        <w:t xml:space="preserve"> </w:t>
      </w:r>
      <w:r w:rsidR="00AC1D8E" w:rsidRPr="004340B7">
        <w:t>Et</w:t>
      </w:r>
      <w:r w:rsidR="008A2C12" w:rsidRPr="004340B7">
        <w:t xml:space="preserve"> </w:t>
      </w:r>
      <w:r w:rsidR="00B80566">
        <w:t xml:space="preserve">voilà que, </w:t>
      </w:r>
      <w:r w:rsidR="008A2C12" w:rsidRPr="004340B7">
        <w:t xml:space="preserve">quelques jours plus tard, </w:t>
      </w:r>
      <w:r w:rsidR="00AC1D8E" w:rsidRPr="004340B7">
        <w:t>cette même foule criait</w:t>
      </w:r>
      <w:r w:rsidR="008A2C12" w:rsidRPr="004340B7">
        <w:t> : « Crucifie–</w:t>
      </w:r>
      <w:r w:rsidR="004E4833" w:rsidRPr="004340B7">
        <w:t>L</w:t>
      </w:r>
      <w:r w:rsidR="008A2C12" w:rsidRPr="004340B7">
        <w:t>e ! »</w:t>
      </w:r>
      <w:r w:rsidR="008A2C12" w:rsidRPr="004340B7">
        <w:rPr>
          <w:rStyle w:val="EndnoteReference"/>
        </w:rPr>
        <w:endnoteReference w:id="2"/>
      </w:r>
    </w:p>
    <w:p w:rsidR="009F485F" w:rsidRPr="004340B7" w:rsidRDefault="009B5B0E">
      <w:pPr>
        <w:pStyle w:val="NormalWeb"/>
      </w:pPr>
      <w:r w:rsidRPr="004340B7">
        <w:t xml:space="preserve">Ils </w:t>
      </w:r>
      <w:r w:rsidR="00B87634" w:rsidRPr="004340B7">
        <w:t>L</w:t>
      </w:r>
      <w:r w:rsidRPr="004340B7">
        <w:t xml:space="preserve">’avaient vu prêcher à des milliers de gens et soigner de nombreuses personnes. Ils avaient été témoins de ses miracles – ils savaient qu’ils n’avaient eu </w:t>
      </w:r>
      <w:r w:rsidR="004601F0">
        <w:t xml:space="preserve">pour commencer </w:t>
      </w:r>
      <w:r w:rsidRPr="004340B7">
        <w:t xml:space="preserve">que cinq pains et deux poissons, et </w:t>
      </w:r>
      <w:r w:rsidR="004601F0">
        <w:t xml:space="preserve">qu’à </w:t>
      </w:r>
      <w:r w:rsidR="004601F0" w:rsidRPr="004340B7">
        <w:t xml:space="preserve">la fin du repas </w:t>
      </w:r>
      <w:r w:rsidRPr="004340B7">
        <w:t xml:space="preserve">ils avaient ramassé plusieurs paniers de restes. Ils L’avaient vu marcher sur l’eau, rendre la vue à des aveugles, guérir des lépreux et ressusciter des morts. </w:t>
      </w:r>
      <w:r w:rsidR="008A7B9C" w:rsidRPr="004340B7">
        <w:t xml:space="preserve">Ils avaient assisté à son arrestation, ils avaient vu les Romains </w:t>
      </w:r>
      <w:r w:rsidR="00B87634" w:rsidRPr="004340B7">
        <w:t>L</w:t>
      </w:r>
      <w:r w:rsidR="008A7B9C" w:rsidRPr="004340B7">
        <w:t>e fouetter et Le crucifier. Ils L’avaient vu rendre l’âme</w:t>
      </w:r>
      <w:r w:rsidR="005C2719">
        <w:t>,</w:t>
      </w:r>
      <w:r w:rsidR="008A7B9C" w:rsidRPr="004340B7">
        <w:t xml:space="preserve"> et </w:t>
      </w:r>
      <w:r w:rsidR="005C2719">
        <w:t xml:space="preserve">ils avaient vu </w:t>
      </w:r>
      <w:r w:rsidR="008A7B9C" w:rsidRPr="004340B7">
        <w:t xml:space="preserve">son corps </w:t>
      </w:r>
      <w:r w:rsidR="005C2719">
        <w:t xml:space="preserve">être mis </w:t>
      </w:r>
      <w:r w:rsidR="008A7B9C" w:rsidRPr="004340B7">
        <w:t xml:space="preserve">dans une tombe. Ils </w:t>
      </w:r>
      <w:r w:rsidR="00AA2BB7" w:rsidRPr="004340B7">
        <w:t xml:space="preserve">avaient connu le désespoir et s’étaient cachés après sa mort. Et puis, </w:t>
      </w:r>
      <w:r w:rsidR="00B87634" w:rsidRPr="004340B7">
        <w:t>i</w:t>
      </w:r>
      <w:r w:rsidR="00AA2BB7" w:rsidRPr="004340B7">
        <w:t>ls L’avaient vu vivant à nouveau. Ils avaient parlé avec Lui, et quarante jours plus tard, ils L’avaient vu s’élever dans les nuées du ciel.</w:t>
      </w:r>
    </w:p>
    <w:p w:rsidR="009F485F" w:rsidRPr="004340B7" w:rsidRDefault="00E8609E">
      <w:pPr>
        <w:pStyle w:val="NormalWeb"/>
      </w:pPr>
      <w:r w:rsidRPr="004340B7">
        <w:t>Les détails de la vie de Jésus, sa mort et sa résurrection</w:t>
      </w:r>
      <w:r w:rsidR="00F93F76" w:rsidRPr="004340B7">
        <w:t>,</w:t>
      </w:r>
      <w:r w:rsidRPr="004340B7">
        <w:t xml:space="preserve"> persuadèrent ces hommes – et bien d’autres qui devinrent par la suite ses disciples – que Jésus n’était pas seulement le Messie, mais qu’Il était Dieu. Ses disciples en étaient convaincus au point de le prêcher durant le rest</w:t>
      </w:r>
      <w:r w:rsidR="00F93F76" w:rsidRPr="004340B7">
        <w:t>e</w:t>
      </w:r>
      <w:r w:rsidRPr="004340B7">
        <w:t xml:space="preserve"> de leurs jours, même si, ce faisant, ils subirent des persécutions, des souffrances, et le martyre. </w:t>
      </w:r>
      <w:r w:rsidR="005C2719">
        <w:lastRenderedPageBreak/>
        <w:t xml:space="preserve">D’après la </w:t>
      </w:r>
      <w:r w:rsidRPr="004340B7">
        <w:t>tradition</w:t>
      </w:r>
      <w:r w:rsidR="005C2719">
        <w:t xml:space="preserve">, </w:t>
      </w:r>
      <w:r w:rsidR="00F93F76" w:rsidRPr="004340B7">
        <w:t>p</w:t>
      </w:r>
      <w:r w:rsidRPr="004340B7">
        <w:t>resque tous les apôtres</w:t>
      </w:r>
      <w:r w:rsidR="005C2719">
        <w:t xml:space="preserve"> f</w:t>
      </w:r>
      <w:r w:rsidRPr="004340B7">
        <w:t>urent martyr</w:t>
      </w:r>
      <w:r w:rsidR="005C2719">
        <w:t xml:space="preserve">isés </w:t>
      </w:r>
      <w:r w:rsidRPr="004340B7">
        <w:t xml:space="preserve">pour leur foi, à l’exception de Jean qui mourut de mort naturelle. </w:t>
      </w:r>
    </w:p>
    <w:p w:rsidR="009F485F" w:rsidRPr="004340B7" w:rsidRDefault="00685E62">
      <w:pPr>
        <w:pStyle w:val="NormalWeb"/>
      </w:pPr>
      <w:r w:rsidRPr="004340B7">
        <w:t xml:space="preserve">Avant sa crucifixion, les </w:t>
      </w:r>
      <w:r w:rsidR="00C72FDD" w:rsidRPr="004340B7">
        <w:t xml:space="preserve">disciples </w:t>
      </w:r>
      <w:r w:rsidRPr="004340B7">
        <w:t xml:space="preserve">n’avaient sans doute pas tout à fait compris qui était Jésus ni l’importance de sa mort pour les péchés du monde. Mais après sa résurrection et avant son ascension au ciel, Jésus leur expliqua </w:t>
      </w:r>
      <w:r w:rsidR="001B714C" w:rsidRPr="004340B7">
        <w:t>le sens d</w:t>
      </w:r>
      <w:r w:rsidRPr="004340B7">
        <w:t xml:space="preserve">es </w:t>
      </w:r>
      <w:r w:rsidR="006C3CD0" w:rsidRPr="004340B7">
        <w:t>Écritures</w:t>
      </w:r>
      <w:r w:rsidRPr="004340B7">
        <w:t xml:space="preserve">, ce qui </w:t>
      </w:r>
      <w:r w:rsidR="001B714C" w:rsidRPr="004340B7">
        <w:t>leur permit d’avoir une meilleure compréhension de son rôle.</w:t>
      </w:r>
    </w:p>
    <w:p w:rsidR="009F485F" w:rsidRPr="004340B7" w:rsidRDefault="00DF4EC4" w:rsidP="00DF4EC4">
      <w:pPr>
        <w:pStyle w:val="indent"/>
      </w:pPr>
      <w:r w:rsidRPr="004340B7">
        <w:rPr>
          <w:rStyle w:val="Emphasis"/>
        </w:rPr>
        <w:t xml:space="preserve">« Quand </w:t>
      </w:r>
      <w:r w:rsidR="00BF2AA8" w:rsidRPr="004340B7">
        <w:rPr>
          <w:rStyle w:val="Emphasis"/>
        </w:rPr>
        <w:t>J</w:t>
      </w:r>
      <w:r w:rsidRPr="004340B7">
        <w:rPr>
          <w:rStyle w:val="Emphasis"/>
        </w:rPr>
        <w:t xml:space="preserve">’étais encore avec vous, </w:t>
      </w:r>
      <w:r w:rsidR="00BF2AA8" w:rsidRPr="004340B7">
        <w:rPr>
          <w:rStyle w:val="Emphasis"/>
        </w:rPr>
        <w:t>J</w:t>
      </w:r>
      <w:r w:rsidRPr="004340B7">
        <w:rPr>
          <w:rStyle w:val="Emphasis"/>
        </w:rPr>
        <w:t xml:space="preserve">e vous ai dit : “Tout ce que disent à mon sujet la loi de Moïse, les livres des prophètes et les Psaumes, tout cela doit se réaliser.”» Alors Jésus leur ouvre l’intelligence pour qu’ils comprennent les Livres Saints. Il leur dit : « Voici ce qui est écrit dans les Livres Saints : le Messie va souffrir et, le troisième jour, </w:t>
      </w:r>
      <w:r w:rsidR="00BF2AA8" w:rsidRPr="004340B7">
        <w:rPr>
          <w:rStyle w:val="Emphasis"/>
        </w:rPr>
        <w:t>I</w:t>
      </w:r>
      <w:r w:rsidRPr="004340B7">
        <w:rPr>
          <w:rStyle w:val="Emphasis"/>
        </w:rPr>
        <w:t xml:space="preserve">l se relèvera de la mort. En son nom, voici ce qu’on annoncera à tous les peuples, en commençant par Jérusalem : </w:t>
      </w:r>
      <w:r w:rsidR="0026639B" w:rsidRPr="004340B7">
        <w:rPr>
          <w:rStyle w:val="Emphasis"/>
        </w:rPr>
        <w:t>« </w:t>
      </w:r>
      <w:r w:rsidRPr="004340B7">
        <w:rPr>
          <w:rStyle w:val="Emphasis"/>
        </w:rPr>
        <w:t>Changez votre vie, et Dieu pardonnera vos péchés !</w:t>
      </w:r>
      <w:r w:rsidR="0026639B" w:rsidRPr="004340B7">
        <w:rPr>
          <w:rStyle w:val="Emphasis"/>
        </w:rPr>
        <w:t> ».</w:t>
      </w:r>
      <w:r w:rsidR="008A2C12" w:rsidRPr="004340B7">
        <w:rPr>
          <w:rStyle w:val="EndnoteReference"/>
        </w:rPr>
        <w:endnoteReference w:id="3"/>
      </w:r>
      <w:r w:rsidR="00C72FDD" w:rsidRPr="004340B7">
        <w:rPr>
          <w:rStyle w:val="Emphasis"/>
        </w:rPr>
        <w:t xml:space="preserve"> </w:t>
      </w:r>
    </w:p>
    <w:p w:rsidR="009F485F" w:rsidRPr="004340B7" w:rsidRDefault="0026639B">
      <w:pPr>
        <w:pStyle w:val="indent"/>
      </w:pPr>
      <w:r w:rsidRPr="004340B7">
        <w:rPr>
          <w:rStyle w:val="Emphasis"/>
        </w:rPr>
        <w:t xml:space="preserve">Alors, commençant par les livres de Moïse et parcourant tous ceux des prophètes, Jésus leur expliqua ce qui se rapportait à Lui dans toutes les </w:t>
      </w:r>
      <w:r w:rsidR="006C3CD0" w:rsidRPr="004340B7">
        <w:rPr>
          <w:rStyle w:val="Emphasis"/>
        </w:rPr>
        <w:t>Écritures</w:t>
      </w:r>
      <w:r w:rsidRPr="004340B7">
        <w:rPr>
          <w:rStyle w:val="Emphasis"/>
        </w:rPr>
        <w:t>.</w:t>
      </w:r>
      <w:r w:rsidRPr="004340B7">
        <w:rPr>
          <w:rStyle w:val="EndnoteReference"/>
        </w:rPr>
        <w:endnoteReference w:id="4"/>
      </w:r>
    </w:p>
    <w:p w:rsidR="009F485F" w:rsidRPr="004340B7" w:rsidRDefault="006C3CD0">
      <w:pPr>
        <w:pStyle w:val="NormalWeb"/>
      </w:pPr>
      <w:r w:rsidRPr="004340B7">
        <w:t>À</w:t>
      </w:r>
      <w:r w:rsidR="00F05509" w:rsidRPr="004340B7">
        <w:t xml:space="preserve"> partir de la Pentecôte, les disciples commen</w:t>
      </w:r>
      <w:r w:rsidR="00571D38" w:rsidRPr="004340B7">
        <w:t>c</w:t>
      </w:r>
      <w:r w:rsidR="00F05509" w:rsidRPr="004340B7">
        <w:t>èrent à prêcher</w:t>
      </w:r>
      <w:r w:rsidR="00571D38" w:rsidRPr="004340B7">
        <w:t xml:space="preserve"> </w:t>
      </w:r>
      <w:r w:rsidR="00EA5BF1">
        <w:t xml:space="preserve">que Jésus avait une </w:t>
      </w:r>
      <w:r w:rsidR="00571D38" w:rsidRPr="004340B7">
        <w:t xml:space="preserve">nature divine et </w:t>
      </w:r>
      <w:r w:rsidR="002B0090" w:rsidRPr="004340B7">
        <w:t xml:space="preserve">à </w:t>
      </w:r>
      <w:r w:rsidR="00571D38" w:rsidRPr="004340B7">
        <w:t xml:space="preserve">l’écrire dans les </w:t>
      </w:r>
      <w:r w:rsidR="00ED2EA6" w:rsidRPr="004340B7">
        <w:t xml:space="preserve">évangiles et les </w:t>
      </w:r>
      <w:r w:rsidR="00571D38" w:rsidRPr="004340B7">
        <w:t>ép</w:t>
      </w:r>
      <w:r w:rsidR="002B0090" w:rsidRPr="004340B7">
        <w:t>î</w:t>
      </w:r>
      <w:r w:rsidR="00571D38" w:rsidRPr="004340B7">
        <w:t>tres ; dans cet article</w:t>
      </w:r>
      <w:r w:rsidR="002B0090" w:rsidRPr="004340B7">
        <w:t>,</w:t>
      </w:r>
      <w:r w:rsidR="00571D38" w:rsidRPr="004340B7">
        <w:t xml:space="preserve"> nous citerons des extraits d</w:t>
      </w:r>
      <w:r w:rsidR="00C72FDD" w:rsidRPr="004340B7">
        <w:t xml:space="preserve">e </w:t>
      </w:r>
      <w:r w:rsidR="00571D38" w:rsidRPr="004340B7">
        <w:t xml:space="preserve">leurs déclarations. </w:t>
      </w:r>
      <w:r w:rsidR="00ED2EA6" w:rsidRPr="004340B7">
        <w:t xml:space="preserve">Ce sont les écrits du Nouveau Testament – les </w:t>
      </w:r>
      <w:r w:rsidRPr="004340B7">
        <w:t>Évangiles</w:t>
      </w:r>
      <w:r w:rsidR="00ED2EA6" w:rsidRPr="004340B7">
        <w:t xml:space="preserve"> et les </w:t>
      </w:r>
      <w:r w:rsidRPr="004340B7">
        <w:t>Ép</w:t>
      </w:r>
      <w:r w:rsidR="002B0090" w:rsidRPr="004340B7">
        <w:t>î</w:t>
      </w:r>
      <w:r w:rsidRPr="004340B7">
        <w:t>tres</w:t>
      </w:r>
      <w:r w:rsidR="00ED2EA6" w:rsidRPr="004340B7">
        <w:t xml:space="preserve"> – qui ont </w:t>
      </w:r>
      <w:r w:rsidR="00B00847" w:rsidRPr="004340B7">
        <w:t xml:space="preserve">posé </w:t>
      </w:r>
      <w:r w:rsidR="00ED2EA6" w:rsidRPr="004340B7">
        <w:t>les fond</w:t>
      </w:r>
      <w:r w:rsidR="005F4728">
        <w:t>e</w:t>
      </w:r>
      <w:r w:rsidR="00ED2EA6" w:rsidRPr="004340B7">
        <w:t xml:space="preserve">ments du christianisme : la divinité de Jésus, son </w:t>
      </w:r>
      <w:r w:rsidR="00ED2EA6" w:rsidRPr="00B80566">
        <w:rPr>
          <w:u w:val="single"/>
        </w:rPr>
        <w:t>incarnation</w:t>
      </w:r>
      <w:r w:rsidR="00ED2EA6" w:rsidRPr="004340B7">
        <w:t xml:space="preserve">, et la doctrine de la Trinité. </w:t>
      </w:r>
    </w:p>
    <w:p w:rsidR="009F485F" w:rsidRPr="003134BD" w:rsidRDefault="006879CB">
      <w:pPr>
        <w:pStyle w:val="Heading3"/>
        <w:rPr>
          <w:rFonts w:ascii="Times New Roman" w:hAnsi="Times New Roman"/>
          <w:color w:val="auto"/>
          <w:sz w:val="26"/>
          <w:szCs w:val="26"/>
        </w:rPr>
      </w:pPr>
      <w:r w:rsidRPr="003134BD">
        <w:rPr>
          <w:rStyle w:val="Strong"/>
          <w:rFonts w:ascii="Times New Roman" w:hAnsi="Times New Roman"/>
          <w:b/>
          <w:bCs/>
          <w:color w:val="auto"/>
          <w:sz w:val="26"/>
          <w:szCs w:val="26"/>
        </w:rPr>
        <w:t xml:space="preserve">La foi </w:t>
      </w:r>
      <w:r w:rsidR="00F05509" w:rsidRPr="003134BD">
        <w:rPr>
          <w:rStyle w:val="Strong"/>
          <w:rFonts w:ascii="Times New Roman" w:hAnsi="Times New Roman"/>
          <w:b/>
          <w:bCs/>
          <w:color w:val="auto"/>
          <w:sz w:val="26"/>
          <w:szCs w:val="26"/>
        </w:rPr>
        <w:t>j</w:t>
      </w:r>
      <w:r w:rsidRPr="003134BD">
        <w:rPr>
          <w:rStyle w:val="Strong"/>
          <w:rFonts w:ascii="Times New Roman" w:hAnsi="Times New Roman"/>
          <w:b/>
          <w:bCs/>
          <w:color w:val="auto"/>
          <w:sz w:val="26"/>
          <w:szCs w:val="26"/>
        </w:rPr>
        <w:t xml:space="preserve">uive et le </w:t>
      </w:r>
      <w:hyperlink r:id="rId9" w:history="1">
        <w:r w:rsidR="00C72FDD" w:rsidRPr="003134BD">
          <w:rPr>
            <w:rStyle w:val="Hyperlink"/>
            <w:rFonts w:ascii="Times New Roman" w:hAnsi="Times New Roman"/>
            <w:color w:val="auto"/>
            <w:sz w:val="26"/>
            <w:szCs w:val="26"/>
          </w:rPr>
          <w:t>blasph</w:t>
        </w:r>
        <w:r w:rsidRPr="003134BD">
          <w:rPr>
            <w:rStyle w:val="Hyperlink"/>
            <w:rFonts w:ascii="Times New Roman" w:hAnsi="Times New Roman"/>
            <w:color w:val="auto"/>
            <w:sz w:val="26"/>
            <w:szCs w:val="26"/>
          </w:rPr>
          <w:t>è</w:t>
        </w:r>
        <w:r w:rsidR="00C72FDD" w:rsidRPr="003134BD">
          <w:rPr>
            <w:rStyle w:val="Hyperlink"/>
            <w:rFonts w:ascii="Times New Roman" w:hAnsi="Times New Roman"/>
            <w:color w:val="auto"/>
            <w:sz w:val="26"/>
            <w:szCs w:val="26"/>
          </w:rPr>
          <w:t>m</w:t>
        </w:r>
        <w:r w:rsidRPr="003134BD">
          <w:rPr>
            <w:rStyle w:val="Hyperlink"/>
            <w:rFonts w:ascii="Times New Roman" w:hAnsi="Times New Roman"/>
            <w:color w:val="auto"/>
            <w:sz w:val="26"/>
            <w:szCs w:val="26"/>
          </w:rPr>
          <w:t>e</w:t>
        </w:r>
      </w:hyperlink>
    </w:p>
    <w:p w:rsidR="009F485F" w:rsidRPr="004340B7" w:rsidRDefault="0082253F" w:rsidP="00122D89">
      <w:pPr>
        <w:pStyle w:val="NormalWeb"/>
      </w:pPr>
      <w:r w:rsidRPr="004340B7">
        <w:t xml:space="preserve">Tous les premiers </w:t>
      </w:r>
      <w:r w:rsidR="00C72FDD" w:rsidRPr="004340B7">
        <w:t xml:space="preserve">disciples </w:t>
      </w:r>
      <w:r w:rsidRPr="004340B7">
        <w:t xml:space="preserve">et les </w:t>
      </w:r>
      <w:r w:rsidR="00C72FDD" w:rsidRPr="004340B7">
        <w:t>ap</w:t>
      </w:r>
      <w:r w:rsidRPr="004340B7">
        <w:t xml:space="preserve">ôtres étaient </w:t>
      </w:r>
      <w:r w:rsidR="00565EE8" w:rsidRPr="004340B7">
        <w:t>j</w:t>
      </w:r>
      <w:r w:rsidRPr="004340B7">
        <w:t xml:space="preserve">uifs. </w:t>
      </w:r>
      <w:r w:rsidR="00C72FDD" w:rsidRPr="004340B7">
        <w:t xml:space="preserve">Paul, </w:t>
      </w:r>
      <w:r w:rsidR="0073026C" w:rsidRPr="004340B7">
        <w:t>qui est l’auteur de nombreuses ép</w:t>
      </w:r>
      <w:r w:rsidR="00565EE8" w:rsidRPr="004340B7">
        <w:t>î</w:t>
      </w:r>
      <w:r w:rsidR="0073026C" w:rsidRPr="004340B7">
        <w:t xml:space="preserve">tres du Nouveau Testament, n’est devenu un disciple de Jésus que plusieurs années après son ascension au ciel. On le considère cependant comme un des </w:t>
      </w:r>
      <w:r w:rsidR="006C3CD0" w:rsidRPr="004340B7">
        <w:t>apôtres</w:t>
      </w:r>
      <w:r w:rsidR="0073026C" w:rsidRPr="004340B7">
        <w:t xml:space="preserve"> qui joua un rôle majeur dans le développement de la doctrine chrétienne et de l’église primitive. </w:t>
      </w:r>
      <w:r w:rsidR="00122D89" w:rsidRPr="004340B7">
        <w:t xml:space="preserve">Il n’était pas seulement </w:t>
      </w:r>
      <w:r w:rsidR="00565EE8" w:rsidRPr="004340B7">
        <w:t>j</w:t>
      </w:r>
      <w:r w:rsidR="00122D89" w:rsidRPr="004340B7">
        <w:t xml:space="preserve">uif, mais comme il l’a précisé, il était </w:t>
      </w:r>
      <w:r w:rsidR="00565EE8" w:rsidRPr="004340B7">
        <w:t>« </w:t>
      </w:r>
      <w:r w:rsidR="00122D89" w:rsidRPr="004340B7">
        <w:t xml:space="preserve">de pur sang hébreu. Pour ce qui concerne le respect de la Loi, </w:t>
      </w:r>
      <w:r w:rsidR="00FD6974">
        <w:t>[</w:t>
      </w:r>
      <w:r w:rsidR="00122D89" w:rsidRPr="004340B7">
        <w:t>il</w:t>
      </w:r>
      <w:r w:rsidR="00FD6974">
        <w:t>]</w:t>
      </w:r>
      <w:r w:rsidR="00122D89" w:rsidRPr="004340B7">
        <w:t xml:space="preserve"> faisait partie des Pharisiens. Quant </w:t>
      </w:r>
      <w:r w:rsidR="00FD6974">
        <w:t xml:space="preserve">au </w:t>
      </w:r>
      <w:r w:rsidR="00122D89" w:rsidRPr="004340B7">
        <w:t xml:space="preserve">zèle, </w:t>
      </w:r>
      <w:r w:rsidR="00FD6974">
        <w:t>[</w:t>
      </w:r>
      <w:r w:rsidR="00122D89" w:rsidRPr="004340B7">
        <w:t>il</w:t>
      </w:r>
      <w:r w:rsidR="00FD6974">
        <w:t>]</w:t>
      </w:r>
      <w:r w:rsidR="00122D89" w:rsidRPr="004340B7">
        <w:t xml:space="preserve"> l’a conduit à persécuter l’</w:t>
      </w:r>
      <w:r w:rsidR="006C3CD0" w:rsidRPr="004340B7">
        <w:t>Église</w:t>
      </w:r>
      <w:r w:rsidR="00122D89" w:rsidRPr="004340B7">
        <w:t xml:space="preserve">. Face aux exigences de la Loi, </w:t>
      </w:r>
      <w:r w:rsidR="00FD6974">
        <w:t>[</w:t>
      </w:r>
      <w:r w:rsidR="00122D89" w:rsidRPr="004340B7">
        <w:t>il</w:t>
      </w:r>
      <w:r w:rsidR="00FD6974">
        <w:t>]</w:t>
      </w:r>
      <w:r w:rsidR="00122D89" w:rsidRPr="004340B7">
        <w:t xml:space="preserve"> était sans reproche. »</w:t>
      </w:r>
      <w:r w:rsidR="00760030" w:rsidRPr="004340B7">
        <w:rPr>
          <w:rStyle w:val="EndnoteReference"/>
        </w:rPr>
        <w:endnoteReference w:id="5"/>
      </w:r>
      <w:r w:rsidR="00C72FDD" w:rsidRPr="004340B7">
        <w:rPr>
          <w:rStyle w:val="Emphasis"/>
        </w:rPr>
        <w:t xml:space="preserve"> </w:t>
      </w:r>
    </w:p>
    <w:p w:rsidR="009F485F" w:rsidRPr="004340B7" w:rsidRDefault="00711CCF">
      <w:pPr>
        <w:pStyle w:val="NormalWeb"/>
      </w:pPr>
      <w:r w:rsidRPr="004340B7">
        <w:t xml:space="preserve">Pour les </w:t>
      </w:r>
      <w:r w:rsidR="00611B32" w:rsidRPr="004340B7">
        <w:t>J</w:t>
      </w:r>
      <w:r w:rsidRPr="004340B7">
        <w:t xml:space="preserve">uifs de l’époque, et surtout pour quelqu’un d’aussi zélé que Paul, les </w:t>
      </w:r>
      <w:r w:rsidR="006C3CD0" w:rsidRPr="004340B7">
        <w:t>Écritures</w:t>
      </w:r>
      <w:r w:rsidRPr="004340B7">
        <w:t xml:space="preserve"> –</w:t>
      </w:r>
      <w:r w:rsidR="00D77D78">
        <w:t xml:space="preserve"> </w:t>
      </w:r>
      <w:r w:rsidRPr="004340B7">
        <w:t xml:space="preserve">la Loi et les Prophètes – faisaient partie </w:t>
      </w:r>
      <w:r w:rsidR="00D77D78">
        <w:t xml:space="preserve">intégrante </w:t>
      </w:r>
      <w:r w:rsidRPr="004340B7">
        <w:t xml:space="preserve">de leur vie. Ils obéissaient à la Loi, aussi bien à la loi morale qu’à la loi cérémoniale. Elle régissait toute leur vie. Leur contexte, leur culture et leur vision du monde étaient totalement immergées dans les </w:t>
      </w:r>
      <w:r w:rsidR="006C3CD0" w:rsidRPr="004340B7">
        <w:t>Écritures</w:t>
      </w:r>
      <w:r w:rsidRPr="004340B7">
        <w:t xml:space="preserve"> et les traditions qui s’étaient développées autour des </w:t>
      </w:r>
      <w:r w:rsidR="006C3CD0" w:rsidRPr="004340B7">
        <w:t>Écritures</w:t>
      </w:r>
      <w:r w:rsidRPr="004340B7">
        <w:t>. Ce que l’</w:t>
      </w:r>
      <w:r w:rsidR="006C3CD0" w:rsidRPr="004340B7">
        <w:t>Écriture</w:t>
      </w:r>
      <w:r w:rsidRPr="004340B7">
        <w:t xml:space="preserve"> déclarait comme mauvais </w:t>
      </w:r>
      <w:r w:rsidRPr="004340B7">
        <w:rPr>
          <w:i/>
        </w:rPr>
        <w:t>était</w:t>
      </w:r>
      <w:r w:rsidRPr="004340B7">
        <w:t xml:space="preserve"> universellement perçu comme mauvais. </w:t>
      </w:r>
      <w:r w:rsidR="00F168B2" w:rsidRPr="004340B7">
        <w:t>S’ils désobéissaient aux injonctions de l’</w:t>
      </w:r>
      <w:r w:rsidR="006C3CD0" w:rsidRPr="004340B7">
        <w:t>Écriture</w:t>
      </w:r>
      <w:r w:rsidR="00F168B2" w:rsidRPr="004340B7">
        <w:t xml:space="preserve">, ils risquaient la punition encourue pour cette désobéissance, pas seulement spirituellement mais aussi physiquement. </w:t>
      </w:r>
      <w:r w:rsidR="006C3CD0" w:rsidRPr="004340B7">
        <w:t>À</w:t>
      </w:r>
      <w:r w:rsidR="00666055" w:rsidRPr="004340B7">
        <w:t xml:space="preserve"> cette époque, une femme prise en flagrant délit d’adultère </w:t>
      </w:r>
      <w:r w:rsidR="00BB5E63">
        <w:t xml:space="preserve">encourait </w:t>
      </w:r>
      <w:r w:rsidR="00666055" w:rsidRPr="004340B7">
        <w:t xml:space="preserve">la mort par lapidation. Etienne, l’un des premiers disciples, fut lapidé pour avoir proféré ce que les Juifs considéraient comme un blasphème. Telles étaient les lois qui régissaient le peuple </w:t>
      </w:r>
      <w:r w:rsidR="00611B32" w:rsidRPr="004340B7">
        <w:t>j</w:t>
      </w:r>
      <w:r w:rsidR="00666055" w:rsidRPr="004340B7">
        <w:t>uif, et le non</w:t>
      </w:r>
      <w:r w:rsidR="001B07FF" w:rsidRPr="004340B7">
        <w:t>-</w:t>
      </w:r>
      <w:r w:rsidR="00666055" w:rsidRPr="004340B7">
        <w:t xml:space="preserve">respect de ces </w:t>
      </w:r>
      <w:r w:rsidR="005871BF" w:rsidRPr="004340B7">
        <w:t>l</w:t>
      </w:r>
      <w:r w:rsidR="00666055" w:rsidRPr="004340B7">
        <w:t>ois entra</w:t>
      </w:r>
      <w:r w:rsidR="00611B32" w:rsidRPr="004340B7">
        <w:t>î</w:t>
      </w:r>
      <w:r w:rsidR="00666055" w:rsidRPr="004340B7">
        <w:t xml:space="preserve">nait de </w:t>
      </w:r>
      <w:r w:rsidR="001B07FF" w:rsidRPr="004340B7">
        <w:t>graves</w:t>
      </w:r>
      <w:r w:rsidR="00666055" w:rsidRPr="004340B7">
        <w:t xml:space="preserve"> conséquences. </w:t>
      </w:r>
      <w:r w:rsidR="00C72FDD" w:rsidRPr="004340B7">
        <w:t xml:space="preserve"> </w:t>
      </w:r>
    </w:p>
    <w:p w:rsidR="009F485F" w:rsidRPr="004340B7" w:rsidRDefault="00C72FDD">
      <w:pPr>
        <w:pStyle w:val="NormalWeb"/>
      </w:pPr>
      <w:r w:rsidRPr="004340B7">
        <w:t>A</w:t>
      </w:r>
      <w:r w:rsidR="001B07FF" w:rsidRPr="004340B7">
        <w:t xml:space="preserve">u </w:t>
      </w:r>
      <w:r w:rsidR="006C3CD0" w:rsidRPr="004340B7">
        <w:t>cœur</w:t>
      </w:r>
      <w:r w:rsidR="001B07FF" w:rsidRPr="004340B7">
        <w:t xml:space="preserve"> de la foi </w:t>
      </w:r>
      <w:r w:rsidR="00047DFA" w:rsidRPr="004340B7">
        <w:t>j</w:t>
      </w:r>
      <w:r w:rsidR="001B07FF" w:rsidRPr="004340B7">
        <w:t>uive, soutenue par la Loi juive, se trouvait l’allégeance envers Dieu. L’adoration du Dieu d’Israël était d’une importance capitale. La fidélité à Dieu</w:t>
      </w:r>
      <w:r w:rsidR="00047DFA" w:rsidRPr="004340B7">
        <w:t>,</w:t>
      </w:r>
      <w:r w:rsidR="001B07FF" w:rsidRPr="004340B7">
        <w:t xml:space="preserve"> et à Lui seul</w:t>
      </w:r>
      <w:r w:rsidR="00047DFA" w:rsidRPr="004340B7">
        <w:t>,</w:t>
      </w:r>
      <w:r w:rsidR="001B07FF" w:rsidRPr="004340B7">
        <w:t xml:space="preserve"> était au centre de leur foi.</w:t>
      </w:r>
    </w:p>
    <w:p w:rsidR="009F485F" w:rsidRPr="004340B7" w:rsidRDefault="00760030" w:rsidP="00760030">
      <w:pPr>
        <w:pStyle w:val="indent"/>
      </w:pPr>
      <w:r w:rsidRPr="004340B7">
        <w:rPr>
          <w:rStyle w:val="Emphasis"/>
        </w:rPr>
        <w:t>Ecoute, Israël, l’</w:t>
      </w:r>
      <w:r w:rsidR="006C3CD0" w:rsidRPr="004340B7">
        <w:rPr>
          <w:rStyle w:val="Emphasis"/>
        </w:rPr>
        <w:t>Éternel</w:t>
      </w:r>
      <w:r w:rsidRPr="004340B7">
        <w:rPr>
          <w:rStyle w:val="Emphasis"/>
        </w:rPr>
        <w:t xml:space="preserve"> est notre Dieu, </w:t>
      </w:r>
      <w:r w:rsidR="00047DFA" w:rsidRPr="004340B7">
        <w:rPr>
          <w:rStyle w:val="Emphasis"/>
        </w:rPr>
        <w:t>I</w:t>
      </w:r>
      <w:r w:rsidRPr="004340B7">
        <w:rPr>
          <w:rStyle w:val="Emphasis"/>
        </w:rPr>
        <w:t xml:space="preserve">l est le seul </w:t>
      </w:r>
      <w:r w:rsidR="006C3CD0" w:rsidRPr="004340B7">
        <w:rPr>
          <w:rStyle w:val="Emphasis"/>
        </w:rPr>
        <w:t>Éternel</w:t>
      </w:r>
      <w:r w:rsidRPr="004340B7">
        <w:rPr>
          <w:rStyle w:val="Emphasis"/>
        </w:rPr>
        <w:t>. Tu aimeras l’</w:t>
      </w:r>
      <w:r w:rsidR="006C3CD0" w:rsidRPr="004340B7">
        <w:rPr>
          <w:rStyle w:val="Emphasis"/>
        </w:rPr>
        <w:t>Éternel</w:t>
      </w:r>
      <w:r w:rsidRPr="004340B7">
        <w:rPr>
          <w:rStyle w:val="Emphasis"/>
        </w:rPr>
        <w:t xml:space="preserve"> ton Dieu de tout ton cœur, de toute ton âme et de toute ta force.</w:t>
      </w:r>
      <w:r w:rsidR="00C72FDD" w:rsidRPr="004340B7">
        <w:rPr>
          <w:rStyle w:val="Emphasis"/>
        </w:rPr>
        <w:t xml:space="preserve">… </w:t>
      </w:r>
      <w:r w:rsidRPr="004340B7">
        <w:rPr>
          <w:rStyle w:val="Emphasis"/>
        </w:rPr>
        <w:t>C’est l’</w:t>
      </w:r>
      <w:r w:rsidR="006C3CD0" w:rsidRPr="004340B7">
        <w:rPr>
          <w:rStyle w:val="Emphasis"/>
        </w:rPr>
        <w:t>Éternel</w:t>
      </w:r>
      <w:r w:rsidRPr="004340B7">
        <w:rPr>
          <w:rStyle w:val="Emphasis"/>
        </w:rPr>
        <w:t xml:space="preserve"> ton Dieu que tu dois révérer, c’est à </w:t>
      </w:r>
      <w:r w:rsidR="00047DFA" w:rsidRPr="004340B7">
        <w:rPr>
          <w:rStyle w:val="Emphasis"/>
        </w:rPr>
        <w:t>L</w:t>
      </w:r>
      <w:r w:rsidRPr="004340B7">
        <w:rPr>
          <w:rStyle w:val="Emphasis"/>
        </w:rPr>
        <w:t>ui que tu rendras un culte, et c’est par son nom que tu prêteras serment. Vous ne vous rallierez pas à d’autres dieux, ces dieux des peuples qui vous entoureront, car l’</w:t>
      </w:r>
      <w:r w:rsidR="006C3CD0" w:rsidRPr="004340B7">
        <w:rPr>
          <w:rStyle w:val="Emphasis"/>
        </w:rPr>
        <w:t>Éternel</w:t>
      </w:r>
      <w:r w:rsidRPr="004340B7">
        <w:rPr>
          <w:rStyle w:val="Emphasis"/>
        </w:rPr>
        <w:t xml:space="preserve"> votre Dieu, qui est au milieu de vous, est un Dieu qui ne tolère aucun rival : </w:t>
      </w:r>
      <w:r w:rsidR="00047DFA" w:rsidRPr="004340B7">
        <w:rPr>
          <w:rStyle w:val="Emphasis"/>
        </w:rPr>
        <w:t>I</w:t>
      </w:r>
      <w:r w:rsidRPr="004340B7">
        <w:rPr>
          <w:rStyle w:val="Emphasis"/>
        </w:rPr>
        <w:t>l se mettrait en colère contre vous et vous ferait disparaître de la surface de la terre.</w:t>
      </w:r>
      <w:r w:rsidRPr="004340B7">
        <w:rPr>
          <w:rStyle w:val="EndnoteReference"/>
        </w:rPr>
        <w:endnoteReference w:id="6"/>
      </w:r>
    </w:p>
    <w:p w:rsidR="009F485F" w:rsidRPr="004340B7" w:rsidRDefault="00C72FDD" w:rsidP="00913019">
      <w:pPr>
        <w:pStyle w:val="indent"/>
      </w:pPr>
      <w:r w:rsidRPr="004340B7">
        <w:rPr>
          <w:rStyle w:val="Emphasis"/>
        </w:rPr>
        <w:t xml:space="preserve"> </w:t>
      </w:r>
      <w:r w:rsidR="00913019" w:rsidRPr="004340B7">
        <w:rPr>
          <w:rStyle w:val="Emphasis"/>
        </w:rPr>
        <w:t>Je suis l’</w:t>
      </w:r>
      <w:r w:rsidR="006C3CD0" w:rsidRPr="004340B7">
        <w:rPr>
          <w:rStyle w:val="Emphasis"/>
        </w:rPr>
        <w:t>Éternel</w:t>
      </w:r>
      <w:r w:rsidR="00913019" w:rsidRPr="004340B7">
        <w:rPr>
          <w:rStyle w:val="Emphasis"/>
        </w:rPr>
        <w:t xml:space="preserve"> ton Dieu qui t’ai fait sortir d’</w:t>
      </w:r>
      <w:r w:rsidR="006C3CD0" w:rsidRPr="004340B7">
        <w:rPr>
          <w:rStyle w:val="Emphasis"/>
        </w:rPr>
        <w:t>Égypte</w:t>
      </w:r>
      <w:r w:rsidR="00913019" w:rsidRPr="004340B7">
        <w:rPr>
          <w:rStyle w:val="Emphasis"/>
        </w:rPr>
        <w:t xml:space="preserve">, du pays où tu étais esclave. Tu n’auras pas d’autre dieu que </w:t>
      </w:r>
      <w:r w:rsidR="00220FCF" w:rsidRPr="004340B7">
        <w:rPr>
          <w:rStyle w:val="Emphasis"/>
        </w:rPr>
        <w:t>M</w:t>
      </w:r>
      <w:r w:rsidR="00913019" w:rsidRPr="004340B7">
        <w:rPr>
          <w:rStyle w:val="Emphasis"/>
        </w:rPr>
        <w:t xml:space="preserve">oi. Tu ne te feras pas d’idole ni de représentation quelconque de ce qui se trouve en haut dans le ciel, ici–bas sur la terre, ou dans les eaux plus bas que la terre. Tu ne te prosterneras pas devant de telles idoles et tu ne leur rendras pas de culte, car </w:t>
      </w:r>
      <w:r w:rsidR="00220FCF" w:rsidRPr="004340B7">
        <w:rPr>
          <w:rStyle w:val="Emphasis"/>
        </w:rPr>
        <w:t>M</w:t>
      </w:r>
      <w:r w:rsidR="00913019" w:rsidRPr="004340B7">
        <w:rPr>
          <w:rStyle w:val="Emphasis"/>
        </w:rPr>
        <w:t>oi, l’</w:t>
      </w:r>
      <w:r w:rsidR="006C3CD0" w:rsidRPr="004340B7">
        <w:rPr>
          <w:rStyle w:val="Emphasis"/>
        </w:rPr>
        <w:t>Éternel</w:t>
      </w:r>
      <w:r w:rsidR="00913019" w:rsidRPr="004340B7">
        <w:rPr>
          <w:rStyle w:val="Emphasis"/>
        </w:rPr>
        <w:t xml:space="preserve">, ton Dieu, </w:t>
      </w:r>
      <w:r w:rsidR="00220FCF" w:rsidRPr="004340B7">
        <w:rPr>
          <w:rStyle w:val="Emphasis"/>
        </w:rPr>
        <w:t>J</w:t>
      </w:r>
      <w:r w:rsidR="00913019" w:rsidRPr="004340B7">
        <w:rPr>
          <w:rStyle w:val="Emphasis"/>
        </w:rPr>
        <w:t>e suis un Dieu qui ne tolère aucun rival :</w:t>
      </w:r>
      <w:r w:rsidR="00220FCF" w:rsidRPr="004340B7">
        <w:rPr>
          <w:rStyle w:val="Emphasis"/>
        </w:rPr>
        <w:t xml:space="preserve"> J</w:t>
      </w:r>
      <w:r w:rsidR="00913019" w:rsidRPr="004340B7">
        <w:rPr>
          <w:rStyle w:val="Emphasis"/>
        </w:rPr>
        <w:t xml:space="preserve">e punis les fils pour la faute de leur père, jusqu’à la troisième, voire la quatrième génération de ceux qui </w:t>
      </w:r>
      <w:r w:rsidR="00220FCF" w:rsidRPr="004340B7">
        <w:rPr>
          <w:rStyle w:val="Emphasis"/>
        </w:rPr>
        <w:t>M</w:t>
      </w:r>
      <w:r w:rsidR="00913019" w:rsidRPr="004340B7">
        <w:rPr>
          <w:rStyle w:val="Emphasis"/>
        </w:rPr>
        <w:t xml:space="preserve">e haïssent. Mais </w:t>
      </w:r>
      <w:r w:rsidR="00220FCF" w:rsidRPr="004340B7">
        <w:rPr>
          <w:rStyle w:val="Emphasis"/>
        </w:rPr>
        <w:t>J</w:t>
      </w:r>
      <w:r w:rsidR="00913019" w:rsidRPr="004340B7">
        <w:rPr>
          <w:rStyle w:val="Emphasis"/>
        </w:rPr>
        <w:t xml:space="preserve">’agis avec amour jusqu’à la millième génération envers ceux qui </w:t>
      </w:r>
      <w:r w:rsidR="00220FCF" w:rsidRPr="004340B7">
        <w:rPr>
          <w:rStyle w:val="Emphasis"/>
        </w:rPr>
        <w:t>M</w:t>
      </w:r>
      <w:r w:rsidR="00913019" w:rsidRPr="004340B7">
        <w:rPr>
          <w:rStyle w:val="Emphasis"/>
        </w:rPr>
        <w:t>’aiment et qui obéissent à mes commandements</w:t>
      </w:r>
      <w:r w:rsidRPr="004340B7">
        <w:rPr>
          <w:rStyle w:val="Emphasis"/>
        </w:rPr>
        <w:t>.</w:t>
      </w:r>
      <w:r w:rsidR="00913019" w:rsidRPr="004340B7">
        <w:rPr>
          <w:rStyle w:val="EndnoteReference"/>
        </w:rPr>
        <w:endnoteReference w:id="7"/>
      </w:r>
    </w:p>
    <w:p w:rsidR="009F485F" w:rsidRPr="004340B7" w:rsidRDefault="00CA25AA">
      <w:pPr>
        <w:pStyle w:val="indent"/>
      </w:pPr>
      <w:r w:rsidRPr="004340B7">
        <w:rPr>
          <w:rStyle w:val="Emphasis"/>
        </w:rPr>
        <w:t>Celui qui offrira des sacrifices à d’autres dieux qu’à l’</w:t>
      </w:r>
      <w:r w:rsidR="006C3CD0" w:rsidRPr="004340B7">
        <w:rPr>
          <w:rStyle w:val="Emphasis"/>
        </w:rPr>
        <w:t>Éternel</w:t>
      </w:r>
      <w:r w:rsidRPr="004340B7">
        <w:rPr>
          <w:rStyle w:val="Emphasis"/>
        </w:rPr>
        <w:t xml:space="preserve"> devra être exécuté.</w:t>
      </w:r>
      <w:r w:rsidRPr="004340B7">
        <w:rPr>
          <w:rStyle w:val="EndnoteReference"/>
        </w:rPr>
        <w:endnoteReference w:id="8"/>
      </w:r>
    </w:p>
    <w:p w:rsidR="009F485F" w:rsidRPr="004340B7" w:rsidRDefault="009C078C">
      <w:pPr>
        <w:pStyle w:val="NormalWeb"/>
      </w:pPr>
      <w:r w:rsidRPr="004340B7">
        <w:t xml:space="preserve">Un peu plus tôt dans le courant du ministère de Jésus, </w:t>
      </w:r>
      <w:r w:rsidR="00C72FDD" w:rsidRPr="004340B7">
        <w:t>a</w:t>
      </w:r>
      <w:r w:rsidRPr="004340B7">
        <w:t>lors qu’Il venait de marcher sur l’eau, la Bible nous rapporte que ses disciples se prosternèrent devant Lui et Lui dirent : « </w:t>
      </w:r>
      <w:r w:rsidR="006B1A29" w:rsidRPr="004340B7">
        <w:t>Tu es vraiment le Fils de Dieu.</w:t>
      </w:r>
      <w:r w:rsidRPr="004340B7">
        <w:t> »</w:t>
      </w:r>
      <w:r w:rsidR="006B1A29" w:rsidRPr="004340B7">
        <w:rPr>
          <w:rStyle w:val="EndnoteReference"/>
        </w:rPr>
        <w:endnoteReference w:id="9"/>
      </w:r>
      <w:r w:rsidR="00C72FDD" w:rsidRPr="004340B7">
        <w:t xml:space="preserve"> </w:t>
      </w:r>
      <w:r w:rsidR="003134BD">
        <w:t>D’ailleurs, a</w:t>
      </w:r>
      <w:r w:rsidR="0011246F" w:rsidRPr="004340B7">
        <w:t xml:space="preserve">près avoir été les témoins de la mort de Jésus et </w:t>
      </w:r>
      <w:r w:rsidR="004405ED" w:rsidRPr="004340B7">
        <w:t>L</w:t>
      </w:r>
      <w:r w:rsidR="0011246F" w:rsidRPr="004340B7">
        <w:t>’avoir vu ensuite vivant, les disciples L’ont invariablement adoré comme Dieu. Ce qui était tout à fait impensable au regard de la Loi, des coutumes et de la culture juives. Pourtant</w:t>
      </w:r>
      <w:r w:rsidR="004405ED" w:rsidRPr="004340B7">
        <w:t>,</w:t>
      </w:r>
      <w:r w:rsidR="0011246F" w:rsidRPr="004340B7">
        <w:t xml:space="preserve"> les disciples étaient tellement convaincus de la nature divine de </w:t>
      </w:r>
      <w:r w:rsidR="004405ED" w:rsidRPr="004340B7">
        <w:t>J</w:t>
      </w:r>
      <w:r w:rsidR="0011246F" w:rsidRPr="004340B7">
        <w:t>ésus qu’ils n’ont pas hésité à franchir le pas.</w:t>
      </w:r>
    </w:p>
    <w:p w:rsidR="009F485F" w:rsidRPr="004340B7" w:rsidRDefault="00222E7E" w:rsidP="00222E7E">
      <w:pPr>
        <w:pStyle w:val="indent"/>
      </w:pPr>
      <w:r w:rsidRPr="004340B7">
        <w:rPr>
          <w:rStyle w:val="Emphasis"/>
        </w:rPr>
        <w:t xml:space="preserve">Les onze disciples se rendirent en Galilée, sur la colline que Jésus leur avait indiquée. Dès qu’ils </w:t>
      </w:r>
      <w:r w:rsidR="000B6DD0" w:rsidRPr="004340B7">
        <w:rPr>
          <w:rStyle w:val="Emphasis"/>
        </w:rPr>
        <w:t>L</w:t>
      </w:r>
      <w:r w:rsidRPr="004340B7">
        <w:rPr>
          <w:rStyle w:val="Emphasis"/>
        </w:rPr>
        <w:t xml:space="preserve">’aperçurent, ils </w:t>
      </w:r>
      <w:r w:rsidR="000B6DD0" w:rsidRPr="004340B7">
        <w:rPr>
          <w:rStyle w:val="Emphasis"/>
        </w:rPr>
        <w:t>L</w:t>
      </w:r>
      <w:r w:rsidRPr="004340B7">
        <w:rPr>
          <w:rStyle w:val="Emphasis"/>
        </w:rPr>
        <w:t>’adorèrent</w:t>
      </w:r>
      <w:r w:rsidR="00C72FDD" w:rsidRPr="004340B7">
        <w:rPr>
          <w:rStyle w:val="Emphasis"/>
        </w:rPr>
        <w:t>.</w:t>
      </w:r>
      <w:r w:rsidR="006B1A29" w:rsidRPr="004340B7">
        <w:rPr>
          <w:rStyle w:val="EndnoteReference"/>
        </w:rPr>
        <w:endnoteReference w:id="10"/>
      </w:r>
    </w:p>
    <w:p w:rsidR="009F485F" w:rsidRPr="004340B7" w:rsidRDefault="00A742CF">
      <w:pPr>
        <w:pStyle w:val="indent"/>
      </w:pPr>
      <w:r w:rsidRPr="004340B7">
        <w:rPr>
          <w:rStyle w:val="Emphasis"/>
        </w:rPr>
        <w:t xml:space="preserve">Quant à eux, après </w:t>
      </w:r>
      <w:r w:rsidR="000B6DD0" w:rsidRPr="004340B7">
        <w:rPr>
          <w:rStyle w:val="Emphasis"/>
        </w:rPr>
        <w:t>L</w:t>
      </w:r>
      <w:r w:rsidRPr="004340B7">
        <w:rPr>
          <w:rStyle w:val="Emphasis"/>
        </w:rPr>
        <w:t>’avoir adoré, ils retournèrent à Jérusalem, le cœur rempli de joie.</w:t>
      </w:r>
      <w:r w:rsidRPr="004340B7">
        <w:rPr>
          <w:rStyle w:val="EndnoteReference"/>
        </w:rPr>
        <w:endnoteReference w:id="11"/>
      </w:r>
    </w:p>
    <w:p w:rsidR="009F485F" w:rsidRPr="004340B7" w:rsidRDefault="00A31DC0" w:rsidP="00A742CF">
      <w:pPr>
        <w:pStyle w:val="indent"/>
      </w:pPr>
      <w:r w:rsidRPr="004340B7">
        <w:rPr>
          <w:rStyle w:val="Emphasis"/>
        </w:rPr>
        <w:t>« </w:t>
      </w:r>
      <w:r w:rsidR="00A742CF" w:rsidRPr="004340B7">
        <w:rPr>
          <w:rStyle w:val="Emphasis"/>
        </w:rPr>
        <w:t xml:space="preserve">Allez vite dire à ses disciples : </w:t>
      </w:r>
      <w:r w:rsidRPr="004340B7">
        <w:rPr>
          <w:rStyle w:val="Emphasis"/>
        </w:rPr>
        <w:t>‘</w:t>
      </w:r>
      <w:r w:rsidR="00A742CF" w:rsidRPr="004340B7">
        <w:rPr>
          <w:rStyle w:val="Emphasis"/>
        </w:rPr>
        <w:t xml:space="preserve">Il est revenu d’entre les morts et </w:t>
      </w:r>
      <w:r w:rsidRPr="004340B7">
        <w:rPr>
          <w:rStyle w:val="Emphasis"/>
        </w:rPr>
        <w:t>I</w:t>
      </w:r>
      <w:r w:rsidR="00A742CF" w:rsidRPr="004340B7">
        <w:rPr>
          <w:rStyle w:val="Emphasis"/>
        </w:rPr>
        <w:t xml:space="preserve">l va maintenant vous attendre en Galilée ; c’est là que vous </w:t>
      </w:r>
      <w:r w:rsidRPr="004340B7">
        <w:rPr>
          <w:rStyle w:val="Emphasis"/>
        </w:rPr>
        <w:t>L</w:t>
      </w:r>
      <w:r w:rsidR="00A742CF" w:rsidRPr="004340B7">
        <w:rPr>
          <w:rStyle w:val="Emphasis"/>
        </w:rPr>
        <w:t>e verrez.</w:t>
      </w:r>
      <w:r w:rsidRPr="004340B7">
        <w:rPr>
          <w:rStyle w:val="Emphasis"/>
        </w:rPr>
        <w:t>’</w:t>
      </w:r>
      <w:r w:rsidR="00A742CF" w:rsidRPr="004340B7">
        <w:rPr>
          <w:rStyle w:val="Emphasis"/>
        </w:rPr>
        <w:t xml:space="preserve"> Voilà ce que j’avais à vous dire.</w:t>
      </w:r>
      <w:r w:rsidRPr="004340B7">
        <w:rPr>
          <w:rStyle w:val="Emphasis"/>
        </w:rPr>
        <w:t> »</w:t>
      </w:r>
      <w:r w:rsidR="00A742CF" w:rsidRPr="004340B7">
        <w:rPr>
          <w:rStyle w:val="Emphasis"/>
        </w:rPr>
        <w:t xml:space="preserve"> Elles quittèrent rapidement le tombeau, remplies tout à la fois de crainte et d’une grande joie, et coururent porter la nouvelle aux disciples de Jésus. Tout à coup, Jésus vint à leur rencontre et dit : </w:t>
      </w:r>
      <w:r w:rsidRPr="004340B7">
        <w:rPr>
          <w:rStyle w:val="Emphasis"/>
        </w:rPr>
        <w:t>« </w:t>
      </w:r>
      <w:r w:rsidR="00A742CF" w:rsidRPr="004340B7">
        <w:rPr>
          <w:rStyle w:val="Emphasis"/>
        </w:rPr>
        <w:t>Je vous salue !</w:t>
      </w:r>
      <w:r w:rsidRPr="004340B7">
        <w:rPr>
          <w:rStyle w:val="Emphasis"/>
        </w:rPr>
        <w:t> »</w:t>
      </w:r>
      <w:r w:rsidR="00A742CF" w:rsidRPr="004340B7">
        <w:rPr>
          <w:rStyle w:val="Emphasis"/>
        </w:rPr>
        <w:t xml:space="preserve"> Elles s’approchèrent de </w:t>
      </w:r>
      <w:r w:rsidRPr="004340B7">
        <w:rPr>
          <w:rStyle w:val="Emphasis"/>
        </w:rPr>
        <w:t>L</w:t>
      </w:r>
      <w:r w:rsidR="00A742CF" w:rsidRPr="004340B7">
        <w:rPr>
          <w:rStyle w:val="Emphasis"/>
        </w:rPr>
        <w:t xml:space="preserve">ui, saisirent ses pieds et </w:t>
      </w:r>
      <w:r w:rsidRPr="004340B7">
        <w:rPr>
          <w:rStyle w:val="Emphasis"/>
        </w:rPr>
        <w:t>L</w:t>
      </w:r>
      <w:r w:rsidR="00A742CF" w:rsidRPr="004340B7">
        <w:rPr>
          <w:rStyle w:val="Emphasis"/>
        </w:rPr>
        <w:t>’adorèrent.</w:t>
      </w:r>
      <w:r w:rsidR="00A742CF" w:rsidRPr="004340B7">
        <w:rPr>
          <w:rStyle w:val="EndnoteReference"/>
        </w:rPr>
        <w:endnoteReference w:id="12"/>
      </w:r>
    </w:p>
    <w:p w:rsidR="009F485F" w:rsidRPr="003134BD" w:rsidRDefault="00C72FDD">
      <w:pPr>
        <w:pStyle w:val="Heading3"/>
        <w:rPr>
          <w:rFonts w:ascii="Times New Roman" w:hAnsi="Times New Roman"/>
          <w:color w:val="auto"/>
          <w:sz w:val="26"/>
          <w:szCs w:val="26"/>
        </w:rPr>
      </w:pPr>
      <w:r w:rsidRPr="003134BD">
        <w:rPr>
          <w:rStyle w:val="Strong"/>
          <w:rFonts w:ascii="Times New Roman" w:hAnsi="Times New Roman"/>
          <w:b/>
          <w:bCs/>
          <w:color w:val="auto"/>
          <w:sz w:val="26"/>
          <w:szCs w:val="26"/>
        </w:rPr>
        <w:t>T</w:t>
      </w:r>
      <w:r w:rsidR="00122D89" w:rsidRPr="003134BD">
        <w:rPr>
          <w:rStyle w:val="Strong"/>
          <w:rFonts w:ascii="Times New Roman" w:hAnsi="Times New Roman"/>
          <w:b/>
          <w:bCs/>
          <w:color w:val="auto"/>
          <w:sz w:val="26"/>
          <w:szCs w:val="26"/>
        </w:rPr>
        <w:t xml:space="preserve">émoignages des auteurs du </w:t>
      </w:r>
      <w:r w:rsidRPr="003134BD">
        <w:rPr>
          <w:rStyle w:val="Strong"/>
          <w:rFonts w:ascii="Times New Roman" w:hAnsi="Times New Roman"/>
          <w:b/>
          <w:bCs/>
          <w:color w:val="auto"/>
          <w:sz w:val="26"/>
          <w:szCs w:val="26"/>
        </w:rPr>
        <w:t>N</w:t>
      </w:r>
      <w:r w:rsidR="00122D89" w:rsidRPr="003134BD">
        <w:rPr>
          <w:rStyle w:val="Strong"/>
          <w:rFonts w:ascii="Times New Roman" w:hAnsi="Times New Roman"/>
          <w:b/>
          <w:bCs/>
          <w:color w:val="auto"/>
          <w:sz w:val="26"/>
          <w:szCs w:val="26"/>
        </w:rPr>
        <w:t>ouveau</w:t>
      </w:r>
      <w:r w:rsidRPr="003134BD">
        <w:rPr>
          <w:rStyle w:val="Strong"/>
          <w:rFonts w:ascii="Times New Roman" w:hAnsi="Times New Roman"/>
          <w:b/>
          <w:bCs/>
          <w:color w:val="auto"/>
          <w:sz w:val="26"/>
          <w:szCs w:val="26"/>
        </w:rPr>
        <w:t xml:space="preserve"> Testament</w:t>
      </w:r>
    </w:p>
    <w:p w:rsidR="009F485F" w:rsidRPr="004340B7" w:rsidRDefault="00122D89">
      <w:pPr>
        <w:pStyle w:val="NormalWeb"/>
      </w:pPr>
      <w:r w:rsidRPr="004340B7">
        <w:t>Les</w:t>
      </w:r>
      <w:r w:rsidR="00C72FDD" w:rsidRPr="004340B7">
        <w:t xml:space="preserve"> aut</w:t>
      </w:r>
      <w:r w:rsidRPr="004340B7">
        <w:t>eur</w:t>
      </w:r>
      <w:r w:rsidR="00C72FDD" w:rsidRPr="004340B7">
        <w:t xml:space="preserve">s </w:t>
      </w:r>
      <w:r w:rsidRPr="004340B7">
        <w:t xml:space="preserve">du </w:t>
      </w:r>
      <w:r w:rsidR="00C72FDD" w:rsidRPr="004340B7">
        <w:t>N</w:t>
      </w:r>
      <w:r w:rsidRPr="004340B7">
        <w:t xml:space="preserve">ouveau </w:t>
      </w:r>
      <w:r w:rsidR="00C72FDD" w:rsidRPr="004340B7">
        <w:t xml:space="preserve">Testament, </w:t>
      </w:r>
      <w:r w:rsidRPr="004340B7">
        <w:t xml:space="preserve">dont un certain nombre étaient des </w:t>
      </w:r>
      <w:r w:rsidR="00C72FDD" w:rsidRPr="004340B7">
        <w:t>ap</w:t>
      </w:r>
      <w:r w:rsidRPr="004340B7">
        <w:t xml:space="preserve">ôtres, déclarent sans équivoque que Jésus est Dieu. </w:t>
      </w:r>
    </w:p>
    <w:p w:rsidR="009F485F" w:rsidRPr="004340B7" w:rsidRDefault="00173C93">
      <w:pPr>
        <w:pStyle w:val="indent"/>
      </w:pPr>
      <w:r w:rsidRPr="004340B7">
        <w:rPr>
          <w:rStyle w:val="Emphasis"/>
        </w:rPr>
        <w:t xml:space="preserve">Le </w:t>
      </w:r>
      <w:r w:rsidR="00C72FDD" w:rsidRPr="004340B7">
        <w:rPr>
          <w:rStyle w:val="Emphasis"/>
        </w:rPr>
        <w:t xml:space="preserve">Christ </w:t>
      </w:r>
      <w:r w:rsidRPr="004340B7">
        <w:rPr>
          <w:rStyle w:val="Emphasis"/>
        </w:rPr>
        <w:t>qui est au-dessus de tout, Dieu béni pour toujours.</w:t>
      </w:r>
      <w:r w:rsidR="00303092" w:rsidRPr="004340B7">
        <w:rPr>
          <w:rStyle w:val="EndnoteReference"/>
        </w:rPr>
        <w:endnoteReference w:id="13"/>
      </w:r>
    </w:p>
    <w:p w:rsidR="009F485F" w:rsidRPr="004340B7" w:rsidRDefault="00DD121D">
      <w:pPr>
        <w:pStyle w:val="indent"/>
      </w:pPr>
      <w:r w:rsidRPr="004340B7">
        <w:rPr>
          <w:rStyle w:val="Emphasis"/>
        </w:rPr>
        <w:t xml:space="preserve">Au commencement de toutes choses, la Parole [Jésus] existait déjà ; </w:t>
      </w:r>
      <w:r w:rsidR="00CA751F" w:rsidRPr="004340B7">
        <w:rPr>
          <w:rStyle w:val="Emphasis"/>
        </w:rPr>
        <w:t>C</w:t>
      </w:r>
      <w:r w:rsidRPr="004340B7">
        <w:rPr>
          <w:rStyle w:val="Emphasis"/>
        </w:rPr>
        <w:t>elui qui est la Parole était avec Dieu, et Il était Dieu.</w:t>
      </w:r>
      <w:r w:rsidR="00F15E42" w:rsidRPr="004340B7">
        <w:rPr>
          <w:rStyle w:val="Emphasis"/>
        </w:rPr>
        <w:t xml:space="preserve"> Celui qui est la Parole est devenu un homme et </w:t>
      </w:r>
      <w:r w:rsidR="00CA751F" w:rsidRPr="004340B7">
        <w:rPr>
          <w:rStyle w:val="Emphasis"/>
        </w:rPr>
        <w:t>I</w:t>
      </w:r>
      <w:r w:rsidR="00F15E42" w:rsidRPr="004340B7">
        <w:rPr>
          <w:rStyle w:val="Emphasis"/>
        </w:rPr>
        <w:t>l a vécu parmi nous</w:t>
      </w:r>
      <w:r w:rsidR="00173C93" w:rsidRPr="004340B7">
        <w:rPr>
          <w:rStyle w:val="Emphasis"/>
        </w:rPr>
        <w:t>.</w:t>
      </w:r>
      <w:r w:rsidR="00173C93" w:rsidRPr="004340B7">
        <w:rPr>
          <w:rStyle w:val="EndnoteReference"/>
        </w:rPr>
        <w:endnoteReference w:id="14"/>
      </w:r>
    </w:p>
    <w:p w:rsidR="009F485F" w:rsidRPr="004340B7" w:rsidRDefault="00CD6572">
      <w:pPr>
        <w:pStyle w:val="indent"/>
      </w:pPr>
      <w:r w:rsidRPr="004340B7">
        <w:rPr>
          <w:rStyle w:val="Emphasis"/>
        </w:rPr>
        <w:t>De la part de Simon Pierre, serviteur et apôtre de Jésus–Christ, à ceux qui ont reçu, par la justice de notre Dieu et Sauveur Jésus–Christ, une foi du même prix que la nôtre</w:t>
      </w:r>
      <w:r w:rsidR="00C72FDD" w:rsidRPr="004340B7">
        <w:rPr>
          <w:rStyle w:val="Emphasis"/>
        </w:rPr>
        <w:t>.</w:t>
      </w:r>
      <w:r w:rsidR="00D029EE" w:rsidRPr="004340B7">
        <w:rPr>
          <w:rStyle w:val="EndnoteReference"/>
        </w:rPr>
        <w:endnoteReference w:id="15"/>
      </w:r>
    </w:p>
    <w:p w:rsidR="009F485F" w:rsidRPr="004340B7" w:rsidRDefault="00C72FDD">
      <w:pPr>
        <w:pStyle w:val="indent"/>
      </w:pPr>
      <w:r w:rsidRPr="004340B7">
        <w:rPr>
          <w:rStyle w:val="Emphasis"/>
        </w:rPr>
        <w:t xml:space="preserve">… </w:t>
      </w:r>
      <w:r w:rsidR="00D82806" w:rsidRPr="004340B7">
        <w:rPr>
          <w:rStyle w:val="Emphasis"/>
        </w:rPr>
        <w:t>en attendant que se réalise notre bienheureuse espérance : la révélation de la gloire de Jésus–Christ, notre grand Dieu et Sauveur.</w:t>
      </w:r>
      <w:r w:rsidR="000D20CE" w:rsidRPr="004340B7">
        <w:rPr>
          <w:rStyle w:val="EndnoteReference"/>
        </w:rPr>
        <w:endnoteReference w:id="16"/>
      </w:r>
    </w:p>
    <w:p w:rsidR="009F485F" w:rsidRPr="004340B7" w:rsidRDefault="00C72FDD">
      <w:pPr>
        <w:pStyle w:val="indent"/>
      </w:pPr>
      <w:r w:rsidRPr="004340B7">
        <w:rPr>
          <w:rStyle w:val="Emphasis"/>
        </w:rPr>
        <w:t xml:space="preserve">… </w:t>
      </w:r>
      <w:r w:rsidR="00093BEB" w:rsidRPr="004340B7">
        <w:rPr>
          <w:rStyle w:val="Emphasis"/>
        </w:rPr>
        <w:t xml:space="preserve">Jésus–Christ. Il est </w:t>
      </w:r>
      <w:r w:rsidR="00CA751F" w:rsidRPr="004340B7">
        <w:rPr>
          <w:rStyle w:val="Emphasis"/>
        </w:rPr>
        <w:t>L</w:t>
      </w:r>
      <w:r w:rsidR="00093BEB" w:rsidRPr="004340B7">
        <w:rPr>
          <w:rStyle w:val="Emphasis"/>
        </w:rPr>
        <w:t>ui–même le Dieu véritable et la vie éternelle.</w:t>
      </w:r>
      <w:r w:rsidR="00093BEB" w:rsidRPr="004340B7">
        <w:rPr>
          <w:rStyle w:val="EndnoteReference"/>
        </w:rPr>
        <w:endnoteReference w:id="17"/>
      </w:r>
    </w:p>
    <w:p w:rsidR="009F485F" w:rsidRPr="004340B7" w:rsidRDefault="00D00047">
      <w:pPr>
        <w:pStyle w:val="indent"/>
      </w:pPr>
      <w:r w:rsidRPr="004340B7">
        <w:rPr>
          <w:rStyle w:val="Emphasis"/>
        </w:rPr>
        <w:t>Thomas Lui répondit [à Jésus] : « Mon Seigneur et mon Dieu ! »</w:t>
      </w:r>
      <w:r w:rsidR="00093BEB" w:rsidRPr="004340B7">
        <w:rPr>
          <w:rStyle w:val="EndnoteReference"/>
        </w:rPr>
        <w:endnoteReference w:id="18"/>
      </w:r>
    </w:p>
    <w:p w:rsidR="009F485F" w:rsidRPr="004340B7" w:rsidRDefault="00D92AAA">
      <w:pPr>
        <w:pStyle w:val="NormalWeb"/>
      </w:pPr>
      <w:r w:rsidRPr="004340B7">
        <w:t>Ce dernier exemple</w:t>
      </w:r>
      <w:r w:rsidR="005E70C6" w:rsidRPr="004340B7">
        <w:t>,</w:t>
      </w:r>
      <w:r w:rsidRPr="004340B7">
        <w:t xml:space="preserve"> où l’on voit </w:t>
      </w:r>
      <w:r w:rsidR="00C72FDD" w:rsidRPr="004340B7">
        <w:t xml:space="preserve">Thomas </w:t>
      </w:r>
      <w:r w:rsidR="006C3CD0" w:rsidRPr="004340B7">
        <w:t>appeler</w:t>
      </w:r>
      <w:r w:rsidRPr="004340B7">
        <w:t xml:space="preserve"> </w:t>
      </w:r>
      <w:r w:rsidR="00507789" w:rsidRPr="004340B7">
        <w:t>Jésus</w:t>
      </w:r>
      <w:r w:rsidR="00C72FDD" w:rsidRPr="004340B7">
        <w:t xml:space="preserve"> </w:t>
      </w:r>
      <w:r w:rsidRPr="004340B7">
        <w:rPr>
          <w:rStyle w:val="Emphasis"/>
        </w:rPr>
        <w:t xml:space="preserve">Seigneur </w:t>
      </w:r>
      <w:r w:rsidRPr="004340B7">
        <w:t>et</w:t>
      </w:r>
      <w:r w:rsidR="00C72FDD" w:rsidRPr="004340B7">
        <w:t xml:space="preserve"> </w:t>
      </w:r>
      <w:r w:rsidRPr="004340B7">
        <w:rPr>
          <w:rStyle w:val="Emphasis"/>
        </w:rPr>
        <w:t>Dieu</w:t>
      </w:r>
      <w:r w:rsidR="005E70C6" w:rsidRPr="004340B7">
        <w:rPr>
          <w:rStyle w:val="Emphasis"/>
        </w:rPr>
        <w:t>,</w:t>
      </w:r>
      <w:r w:rsidRPr="004340B7">
        <w:rPr>
          <w:rStyle w:val="Emphasis"/>
        </w:rPr>
        <w:t xml:space="preserve"> </w:t>
      </w:r>
      <w:r w:rsidRPr="004340B7">
        <w:t>e</w:t>
      </w:r>
      <w:r w:rsidR="00C72FDD" w:rsidRPr="004340B7">
        <w:t>s</w:t>
      </w:r>
      <w:r w:rsidRPr="004340B7">
        <w:t>t</w:t>
      </w:r>
      <w:r w:rsidR="00C72FDD" w:rsidRPr="004340B7">
        <w:t xml:space="preserve"> </w:t>
      </w:r>
      <w:r w:rsidRPr="004340B7">
        <w:t xml:space="preserve">l’une des références les plus </w:t>
      </w:r>
      <w:r w:rsidR="007863CC">
        <w:t>significatives</w:t>
      </w:r>
      <w:r w:rsidRPr="004340B7">
        <w:t>, puisque Thomas donne à Jésus deux noms qui signifient, l’un comme l’autre, Dieu. L’</w:t>
      </w:r>
      <w:r w:rsidR="006C3CD0" w:rsidRPr="004340B7">
        <w:t>Évangile</w:t>
      </w:r>
      <w:r w:rsidRPr="004340B7">
        <w:t xml:space="preserve"> de Jean, qui fut rédigé en grec, emploie les mots grecs </w:t>
      </w:r>
      <w:r w:rsidR="00C72FDD" w:rsidRPr="004340B7">
        <w:rPr>
          <w:rStyle w:val="Emphasis"/>
        </w:rPr>
        <w:t>Kyrios</w:t>
      </w:r>
      <w:r w:rsidR="00C72FDD" w:rsidRPr="004340B7">
        <w:t xml:space="preserve"> (</w:t>
      </w:r>
      <w:r w:rsidRPr="004340B7">
        <w:t>Seigneur) et</w:t>
      </w:r>
      <w:r w:rsidR="00C72FDD" w:rsidRPr="004340B7">
        <w:t xml:space="preserve"> </w:t>
      </w:r>
      <w:r w:rsidR="00C72FDD" w:rsidRPr="004340B7">
        <w:rPr>
          <w:rStyle w:val="Emphasis"/>
        </w:rPr>
        <w:t>Theos</w:t>
      </w:r>
      <w:r w:rsidR="00C72FDD" w:rsidRPr="004340B7">
        <w:t xml:space="preserve"> (</w:t>
      </w:r>
      <w:r w:rsidRPr="004340B7">
        <w:t>Dieu</w:t>
      </w:r>
      <w:r w:rsidR="00C72FDD" w:rsidRPr="004340B7">
        <w:t>).</w:t>
      </w:r>
    </w:p>
    <w:p w:rsidR="009F485F" w:rsidRPr="004340B7" w:rsidRDefault="00C72FDD">
      <w:pPr>
        <w:pStyle w:val="NormalWeb"/>
      </w:pPr>
      <w:r w:rsidRPr="004340B7">
        <w:rPr>
          <w:rStyle w:val="Emphasis"/>
        </w:rPr>
        <w:t>Kyrios</w:t>
      </w:r>
      <w:r w:rsidRPr="004340B7">
        <w:t xml:space="preserve"> </w:t>
      </w:r>
      <w:r w:rsidR="00507789" w:rsidRPr="004340B7">
        <w:t xml:space="preserve">est la traduction grecque du mot hébreu </w:t>
      </w:r>
      <w:r w:rsidRPr="004340B7">
        <w:rPr>
          <w:rStyle w:val="Emphasis"/>
        </w:rPr>
        <w:t>Adona</w:t>
      </w:r>
      <w:r w:rsidR="00507789" w:rsidRPr="004340B7">
        <w:rPr>
          <w:rStyle w:val="Emphasis"/>
        </w:rPr>
        <w:t>ï</w:t>
      </w:r>
      <w:r w:rsidRPr="004340B7">
        <w:t xml:space="preserve"> (</w:t>
      </w:r>
      <w:r w:rsidR="00CC0589" w:rsidRPr="004340B7">
        <w:t>Seigneur</w:t>
      </w:r>
      <w:r w:rsidRPr="004340B7">
        <w:t xml:space="preserve">) </w:t>
      </w:r>
      <w:r w:rsidR="00507789" w:rsidRPr="004340B7">
        <w:t xml:space="preserve">que les Juifs </w:t>
      </w:r>
      <w:r w:rsidR="006C3CD0" w:rsidRPr="004340B7">
        <w:t>employaient</w:t>
      </w:r>
      <w:r w:rsidR="00507789" w:rsidRPr="004340B7">
        <w:t xml:space="preserve"> à la place de </w:t>
      </w:r>
      <w:r w:rsidRPr="004340B7">
        <w:rPr>
          <w:rStyle w:val="Emphasis"/>
        </w:rPr>
        <w:t>YHWH</w:t>
      </w:r>
      <w:r w:rsidRPr="004340B7">
        <w:t xml:space="preserve">, </w:t>
      </w:r>
      <w:r w:rsidR="00507789" w:rsidRPr="004340B7">
        <w:t xml:space="preserve">le nom que Dieu avait révélé à </w:t>
      </w:r>
      <w:r w:rsidRPr="004340B7">
        <w:t>Mo</w:t>
      </w:r>
      <w:r w:rsidR="00507789" w:rsidRPr="004340B7">
        <w:t>ïse</w:t>
      </w:r>
      <w:r w:rsidRPr="004340B7">
        <w:t xml:space="preserve"> </w:t>
      </w:r>
      <w:r w:rsidR="00507789" w:rsidRPr="004340B7">
        <w:t xml:space="preserve">sur le </w:t>
      </w:r>
      <w:r w:rsidRPr="004340B7">
        <w:t>Mont Sina</w:t>
      </w:r>
      <w:r w:rsidR="00507789" w:rsidRPr="004340B7">
        <w:t>ï</w:t>
      </w:r>
      <w:r w:rsidRPr="004340B7">
        <w:t xml:space="preserve">. </w:t>
      </w:r>
      <w:r w:rsidR="00507789" w:rsidRPr="004340B7">
        <w:t xml:space="preserve">Comme les Juifs ne prononçaient pas le nom </w:t>
      </w:r>
      <w:r w:rsidRPr="004340B7">
        <w:t xml:space="preserve">YHWH, </w:t>
      </w:r>
      <w:r w:rsidR="00507789" w:rsidRPr="004340B7">
        <w:t>ils appelaient Dieu « </w:t>
      </w:r>
      <w:r w:rsidR="00507789" w:rsidRPr="004340B7">
        <w:rPr>
          <w:i/>
        </w:rPr>
        <w:t>Seigneur »</w:t>
      </w:r>
      <w:r w:rsidR="00507789" w:rsidRPr="004340B7">
        <w:t xml:space="preserve">. Donc </w:t>
      </w:r>
      <w:r w:rsidRPr="004340B7">
        <w:t>Adona</w:t>
      </w:r>
      <w:r w:rsidR="00507789" w:rsidRPr="004340B7">
        <w:t>ï</w:t>
      </w:r>
      <w:r w:rsidRPr="004340B7">
        <w:t xml:space="preserve"> (Kyrios)</w:t>
      </w:r>
      <w:r w:rsidR="00507789" w:rsidRPr="004340B7">
        <w:t xml:space="preserve"> était une référence directe</w:t>
      </w:r>
      <w:r w:rsidR="007863CC">
        <w:t xml:space="preserve"> </w:t>
      </w:r>
      <w:r w:rsidR="007863CC" w:rsidRPr="004340B7">
        <w:t>au nom de Dieu</w:t>
      </w:r>
      <w:r w:rsidR="007863CC" w:rsidRPr="007863CC">
        <w:t xml:space="preserve"> </w:t>
      </w:r>
      <w:r w:rsidR="007863CC" w:rsidRPr="004340B7">
        <w:t>YHWH</w:t>
      </w:r>
      <w:r w:rsidRPr="004340B7">
        <w:t>.</w:t>
      </w:r>
    </w:p>
    <w:p w:rsidR="009F485F" w:rsidRPr="004340B7" w:rsidRDefault="00D440DB">
      <w:pPr>
        <w:pStyle w:val="NormalWeb"/>
      </w:pPr>
      <w:r w:rsidRPr="004340B7">
        <w:t xml:space="preserve">Dans ce verset, </w:t>
      </w:r>
      <w:r w:rsidR="005F340E" w:rsidRPr="004340B7">
        <w:t>l</w:t>
      </w:r>
      <w:r w:rsidRPr="004340B7">
        <w:t xml:space="preserve">e mot Dieu est la traduction de l’hébreu </w:t>
      </w:r>
      <w:r w:rsidR="00C72FDD" w:rsidRPr="004340B7">
        <w:rPr>
          <w:rStyle w:val="Emphasis"/>
        </w:rPr>
        <w:t>Elohiym</w:t>
      </w:r>
      <w:r w:rsidR="00C72FDD" w:rsidRPr="004340B7">
        <w:t xml:space="preserve"> </w:t>
      </w:r>
      <w:r w:rsidRPr="004340B7">
        <w:t xml:space="preserve">par le grec </w:t>
      </w:r>
      <w:r w:rsidR="00C72FDD" w:rsidRPr="004340B7">
        <w:rPr>
          <w:rStyle w:val="Emphasis"/>
        </w:rPr>
        <w:t>Theos</w:t>
      </w:r>
      <w:r w:rsidR="00C72FDD" w:rsidRPr="004340B7">
        <w:t xml:space="preserve">, </w:t>
      </w:r>
      <w:r w:rsidRPr="004340B7">
        <w:t>qui signifie aussi Dieu. Donc</w:t>
      </w:r>
      <w:r w:rsidR="005F340E" w:rsidRPr="004340B7">
        <w:t>,</w:t>
      </w:r>
      <w:r w:rsidRPr="004340B7">
        <w:t xml:space="preserve"> Thomas déclare sans ambigüité que </w:t>
      </w:r>
      <w:r w:rsidR="00507789" w:rsidRPr="004340B7">
        <w:t>Jésus</w:t>
      </w:r>
      <w:r w:rsidR="00C72FDD" w:rsidRPr="004340B7">
        <w:t xml:space="preserve"> </w:t>
      </w:r>
      <w:r w:rsidRPr="004340B7">
        <w:t xml:space="preserve">est à la fois </w:t>
      </w:r>
      <w:r w:rsidR="00C72FDD" w:rsidRPr="004340B7">
        <w:t xml:space="preserve">YHWH and Elohiym, </w:t>
      </w:r>
      <w:r w:rsidRPr="004340B7">
        <w:t>deux mots hébreu</w:t>
      </w:r>
      <w:r w:rsidR="005F340E" w:rsidRPr="004340B7">
        <w:t>x</w:t>
      </w:r>
      <w:r w:rsidRPr="004340B7">
        <w:t xml:space="preserve"> qui signifient Dieu, lorsqu’il dit « mon Seigneur (</w:t>
      </w:r>
      <w:r w:rsidR="00C72FDD" w:rsidRPr="004340B7">
        <w:t xml:space="preserve">Kyrios-YHWH) </w:t>
      </w:r>
      <w:r w:rsidRPr="004340B7">
        <w:t>et mon Dieu</w:t>
      </w:r>
      <w:r w:rsidR="00C72FDD" w:rsidRPr="004340B7">
        <w:t xml:space="preserve"> (Theos-Elohiym).</w:t>
      </w:r>
      <w:r w:rsidRPr="004340B7">
        <w:t> »</w:t>
      </w:r>
    </w:p>
    <w:p w:rsidR="00083138" w:rsidRPr="004340B7" w:rsidRDefault="000A6C7E" w:rsidP="00083138">
      <w:pPr>
        <w:pStyle w:val="NormalWeb"/>
      </w:pPr>
      <w:r w:rsidRPr="004340B7">
        <w:t>D</w:t>
      </w:r>
      <w:r w:rsidR="00D440DB" w:rsidRPr="004340B7">
        <w:t xml:space="preserve">ans l’Ancien </w:t>
      </w:r>
      <w:r w:rsidR="005F340E" w:rsidRPr="004340B7">
        <w:t>T</w:t>
      </w:r>
      <w:r w:rsidR="00D440DB" w:rsidRPr="004340B7">
        <w:t>estament</w:t>
      </w:r>
      <w:r w:rsidRPr="004340B7">
        <w:t xml:space="preserve">, on trouve un exemple </w:t>
      </w:r>
      <w:r w:rsidR="005F340E" w:rsidRPr="004340B7">
        <w:t xml:space="preserve">dans le </w:t>
      </w:r>
      <w:r w:rsidRPr="004340B7">
        <w:t>Psaume 35</w:t>
      </w:r>
      <w:r w:rsidR="005F340E" w:rsidRPr="004340B7">
        <w:t>, verset</w:t>
      </w:r>
      <w:r w:rsidR="00B80566">
        <w:t xml:space="preserve"> </w:t>
      </w:r>
      <w:r w:rsidRPr="004340B7">
        <w:t>23</w:t>
      </w:r>
      <w:r w:rsidR="005F340E" w:rsidRPr="004340B7">
        <w:t>,</w:t>
      </w:r>
      <w:r w:rsidRPr="004340B7">
        <w:t xml:space="preserve"> </w:t>
      </w:r>
      <w:r w:rsidR="00D440DB" w:rsidRPr="004340B7">
        <w:t xml:space="preserve">où Dieu est appelé à la fois Seigneur </w:t>
      </w:r>
      <w:r w:rsidR="00C72FDD" w:rsidRPr="004340B7">
        <w:t>(</w:t>
      </w:r>
      <w:r w:rsidR="00B014C5" w:rsidRPr="004340B7">
        <w:t>Adonaï</w:t>
      </w:r>
      <w:r w:rsidR="00C72FDD" w:rsidRPr="004340B7">
        <w:t xml:space="preserve">) </w:t>
      </w:r>
      <w:r w:rsidR="00D440DB" w:rsidRPr="004340B7">
        <w:t xml:space="preserve">et Dieu </w:t>
      </w:r>
      <w:r w:rsidR="00C72FDD" w:rsidRPr="004340B7">
        <w:t>(Elohiym)</w:t>
      </w:r>
      <w:r w:rsidRPr="004340B7">
        <w:t> :</w:t>
      </w:r>
      <w:r w:rsidR="00C72FDD" w:rsidRPr="004340B7">
        <w:t xml:space="preserve"> </w:t>
      </w:r>
    </w:p>
    <w:p w:rsidR="009F485F" w:rsidRPr="004340B7" w:rsidRDefault="001D5DB3" w:rsidP="00083138">
      <w:pPr>
        <w:pStyle w:val="NormalWeb"/>
      </w:pPr>
      <w:r w:rsidRPr="004340B7">
        <w:rPr>
          <w:rStyle w:val="Emphasis"/>
        </w:rPr>
        <w:t>Réveille–</w:t>
      </w:r>
      <w:r w:rsidR="005F340E" w:rsidRPr="004340B7">
        <w:rPr>
          <w:rStyle w:val="Emphasis"/>
        </w:rPr>
        <w:t>T</w:t>
      </w:r>
      <w:r w:rsidRPr="004340B7">
        <w:rPr>
          <w:rStyle w:val="Emphasis"/>
        </w:rPr>
        <w:t>oi, lève-Toi pour me faire justice ! Mon Dieu et mon Seigneur, défends ma cause !</w:t>
      </w:r>
      <w:r w:rsidRPr="004340B7">
        <w:rPr>
          <w:rStyle w:val="EndnoteReference"/>
          <w:iCs/>
        </w:rPr>
        <w:endnoteReference w:id="19"/>
      </w:r>
    </w:p>
    <w:p w:rsidR="009F485F" w:rsidRPr="003134BD" w:rsidRDefault="00C72FDD">
      <w:pPr>
        <w:pStyle w:val="Heading3"/>
        <w:rPr>
          <w:rFonts w:ascii="Times New Roman" w:hAnsi="Times New Roman"/>
          <w:color w:val="auto"/>
          <w:sz w:val="26"/>
          <w:szCs w:val="26"/>
        </w:rPr>
      </w:pPr>
      <w:r w:rsidRPr="003134BD">
        <w:rPr>
          <w:rStyle w:val="Strong"/>
          <w:rFonts w:ascii="Times New Roman" w:hAnsi="Times New Roman"/>
          <w:b/>
          <w:bCs/>
          <w:color w:val="auto"/>
          <w:sz w:val="26"/>
          <w:szCs w:val="26"/>
        </w:rPr>
        <w:t>D</w:t>
      </w:r>
      <w:r w:rsidR="00083138" w:rsidRPr="003134BD">
        <w:rPr>
          <w:rStyle w:val="Strong"/>
          <w:rFonts w:ascii="Times New Roman" w:hAnsi="Times New Roman"/>
          <w:b/>
          <w:bCs/>
          <w:color w:val="auto"/>
          <w:sz w:val="26"/>
          <w:szCs w:val="26"/>
        </w:rPr>
        <w:t>es pouvoirs divins</w:t>
      </w:r>
      <w:r w:rsidRPr="003134BD">
        <w:rPr>
          <w:rStyle w:val="Emphasis"/>
          <w:rFonts w:ascii="Times New Roman" w:hAnsi="Times New Roman"/>
          <w:color w:val="auto"/>
          <w:sz w:val="26"/>
          <w:szCs w:val="26"/>
        </w:rPr>
        <w:t xml:space="preserve"> </w:t>
      </w:r>
    </w:p>
    <w:p w:rsidR="009F485F" w:rsidRPr="004340B7" w:rsidRDefault="00915BE7">
      <w:pPr>
        <w:pStyle w:val="NormalWeb"/>
      </w:pPr>
      <w:r w:rsidRPr="004340B7">
        <w:rPr>
          <w:rStyle w:val="Emphasis"/>
        </w:rPr>
        <w:t xml:space="preserve">En plus d’avoir appelé Jésus Dieu et de </w:t>
      </w:r>
      <w:r w:rsidR="009C07E1" w:rsidRPr="004340B7">
        <w:rPr>
          <w:rStyle w:val="Emphasis"/>
        </w:rPr>
        <w:t>L</w:t>
      </w:r>
      <w:r w:rsidRPr="004340B7">
        <w:rPr>
          <w:rStyle w:val="Emphasis"/>
        </w:rPr>
        <w:t>’avoir adoré comme tel, les auteurs du Nouveau Testament ont écrit que Jésus a fait ou est capable de faire des choses que seul Dieu peut faire – à commencer par la création de toutes choses.</w:t>
      </w:r>
    </w:p>
    <w:p w:rsidR="009F485F" w:rsidRPr="004340B7" w:rsidRDefault="00CB7906">
      <w:pPr>
        <w:pStyle w:val="indent"/>
      </w:pPr>
      <w:r w:rsidRPr="004340B7">
        <w:rPr>
          <w:rStyle w:val="Emphasis"/>
        </w:rPr>
        <w:t>Tout a été créé par Lui ; rien de ce qui a été créé n’a été créé sans Lui.</w:t>
      </w:r>
      <w:r w:rsidR="008117E4" w:rsidRPr="004340B7">
        <w:rPr>
          <w:rStyle w:val="EndnoteReference"/>
        </w:rPr>
        <w:endnoteReference w:id="20"/>
      </w:r>
    </w:p>
    <w:p w:rsidR="009F485F" w:rsidRPr="004340B7" w:rsidRDefault="00CB7906" w:rsidP="00CB7906">
      <w:pPr>
        <w:pStyle w:val="indent"/>
      </w:pPr>
      <w:r w:rsidRPr="004340B7">
        <w:rPr>
          <w:rStyle w:val="Emphasis"/>
        </w:rPr>
        <w:t>A bien des reprises et de bien des manières, Dieu a parlé autrefois à nos ancêtres par les prophètes. Et maintenant, dans ces jours qui sont les derniers, c’est par son Fils qu’</w:t>
      </w:r>
      <w:r w:rsidR="00FE6C56" w:rsidRPr="004340B7">
        <w:rPr>
          <w:rStyle w:val="Emphasis"/>
        </w:rPr>
        <w:t>I</w:t>
      </w:r>
      <w:r w:rsidRPr="004340B7">
        <w:rPr>
          <w:rStyle w:val="Emphasis"/>
        </w:rPr>
        <w:t xml:space="preserve">l nous a parlé. Il a fait de </w:t>
      </w:r>
      <w:r w:rsidR="00FE6C56" w:rsidRPr="004340B7">
        <w:rPr>
          <w:rStyle w:val="Emphasis"/>
        </w:rPr>
        <w:t>L</w:t>
      </w:r>
      <w:r w:rsidRPr="004340B7">
        <w:rPr>
          <w:rStyle w:val="Emphasis"/>
        </w:rPr>
        <w:t xml:space="preserve">ui l’héritier de toutes choses et c’est aussi par </w:t>
      </w:r>
      <w:r w:rsidR="00FE6C56" w:rsidRPr="004340B7">
        <w:rPr>
          <w:rStyle w:val="Emphasis"/>
        </w:rPr>
        <w:t>L</w:t>
      </w:r>
      <w:r w:rsidRPr="004340B7">
        <w:rPr>
          <w:rStyle w:val="Emphasis"/>
        </w:rPr>
        <w:t>ui qu’</w:t>
      </w:r>
      <w:r w:rsidR="00FE6C56" w:rsidRPr="004340B7">
        <w:rPr>
          <w:rStyle w:val="Emphasis"/>
        </w:rPr>
        <w:t>I</w:t>
      </w:r>
      <w:r w:rsidRPr="004340B7">
        <w:rPr>
          <w:rStyle w:val="Emphasis"/>
        </w:rPr>
        <w:t>l a créé l’univers.</w:t>
      </w:r>
      <w:r w:rsidRPr="004340B7">
        <w:rPr>
          <w:rStyle w:val="EndnoteReference"/>
        </w:rPr>
        <w:endnoteReference w:id="21"/>
      </w:r>
    </w:p>
    <w:p w:rsidR="009F485F" w:rsidRPr="004340B7" w:rsidRDefault="00223DF8" w:rsidP="00223DF8">
      <w:pPr>
        <w:pStyle w:val="indent"/>
      </w:pPr>
      <w:r w:rsidRPr="004340B7">
        <w:rPr>
          <w:rStyle w:val="Emphasis"/>
        </w:rPr>
        <w:t xml:space="preserve">Car c’est en </w:t>
      </w:r>
      <w:r w:rsidR="00FE6C56" w:rsidRPr="004340B7">
        <w:rPr>
          <w:rStyle w:val="Emphasis"/>
        </w:rPr>
        <w:t>L</w:t>
      </w:r>
      <w:r w:rsidRPr="004340B7">
        <w:rPr>
          <w:rStyle w:val="Emphasis"/>
        </w:rPr>
        <w:t xml:space="preserve">ui qu’ont été créées toutes choses dans les cieux comme sur la terre, les visibles, les invisibles, les Trônes et les Seigneuries, les Autorités, les Puissances. Oui, par </w:t>
      </w:r>
      <w:r w:rsidR="00FE6C56" w:rsidRPr="004340B7">
        <w:rPr>
          <w:rStyle w:val="Emphasis"/>
        </w:rPr>
        <w:t>L</w:t>
      </w:r>
      <w:r w:rsidRPr="004340B7">
        <w:rPr>
          <w:rStyle w:val="Emphasis"/>
        </w:rPr>
        <w:t xml:space="preserve">ui et pour </w:t>
      </w:r>
      <w:r w:rsidR="00FE6C56" w:rsidRPr="004340B7">
        <w:rPr>
          <w:rStyle w:val="Emphasis"/>
        </w:rPr>
        <w:t>L</w:t>
      </w:r>
      <w:r w:rsidRPr="004340B7">
        <w:rPr>
          <w:rStyle w:val="Emphasis"/>
        </w:rPr>
        <w:t>ui</w:t>
      </w:r>
      <w:r w:rsidR="00FE6C56" w:rsidRPr="004340B7">
        <w:rPr>
          <w:rStyle w:val="Emphasis"/>
        </w:rPr>
        <w:t>,</w:t>
      </w:r>
      <w:r w:rsidRPr="004340B7">
        <w:rPr>
          <w:rStyle w:val="Emphasis"/>
        </w:rPr>
        <w:t xml:space="preserve"> tout a été créé. Il est </w:t>
      </w:r>
      <w:r w:rsidR="00FE6C56" w:rsidRPr="004340B7">
        <w:rPr>
          <w:rStyle w:val="Emphasis"/>
        </w:rPr>
        <w:t>L</w:t>
      </w:r>
      <w:r w:rsidRPr="004340B7">
        <w:rPr>
          <w:rStyle w:val="Emphasis"/>
        </w:rPr>
        <w:t xml:space="preserve">ui–même bien avant toutes choses et tout subsiste en </w:t>
      </w:r>
      <w:r w:rsidR="00FE6C56" w:rsidRPr="004340B7">
        <w:rPr>
          <w:rStyle w:val="Emphasis"/>
        </w:rPr>
        <w:t>L</w:t>
      </w:r>
      <w:r w:rsidRPr="004340B7">
        <w:rPr>
          <w:rStyle w:val="Emphasis"/>
        </w:rPr>
        <w:t>ui.</w:t>
      </w:r>
      <w:r w:rsidRPr="004340B7">
        <w:rPr>
          <w:rStyle w:val="EndnoteReference"/>
        </w:rPr>
        <w:endnoteReference w:id="22"/>
      </w:r>
    </w:p>
    <w:p w:rsidR="009F485F" w:rsidRPr="004340B7" w:rsidRDefault="00AF12D1">
      <w:pPr>
        <w:pStyle w:val="NormalWeb"/>
      </w:pPr>
      <w:r w:rsidRPr="004340B7">
        <w:t xml:space="preserve">Le jugement des hommes dans l’au-delà, qui est une </w:t>
      </w:r>
      <w:r w:rsidR="00A67F6A">
        <w:t xml:space="preserve">autre </w:t>
      </w:r>
      <w:r w:rsidRPr="004340B7">
        <w:t>prérogative divine revendiquée par Jésus, est également cité par les auteurs du Nouveau Testament.</w:t>
      </w:r>
    </w:p>
    <w:p w:rsidR="009F485F" w:rsidRPr="004340B7" w:rsidRDefault="00B82310">
      <w:pPr>
        <w:pStyle w:val="indent"/>
      </w:pPr>
      <w:r w:rsidRPr="004340B7">
        <w:rPr>
          <w:rStyle w:val="Emphasis"/>
        </w:rPr>
        <w:t>Car nous aurons tous à comparaître devant le tribunal du Christ, et chacun recevra ce qui lui revient selon les actes, bons ou mauvais, qu’il aura accomplis par son corps.</w:t>
      </w:r>
      <w:r w:rsidR="00A20BF8" w:rsidRPr="004340B7">
        <w:rPr>
          <w:rStyle w:val="EndnoteReference"/>
        </w:rPr>
        <w:endnoteReference w:id="23"/>
      </w:r>
    </w:p>
    <w:p w:rsidR="009F485F" w:rsidRPr="004340B7" w:rsidRDefault="00DD205B" w:rsidP="00DD205B">
      <w:pPr>
        <w:pStyle w:val="indent"/>
      </w:pPr>
      <w:r w:rsidRPr="004340B7">
        <w:rPr>
          <w:rStyle w:val="Emphasis"/>
        </w:rPr>
        <w:t>Ici se laisse voir le juste jugement de Dieu</w:t>
      </w:r>
      <w:r w:rsidR="00C72FDD" w:rsidRPr="004340B7">
        <w:rPr>
          <w:rStyle w:val="Emphasis"/>
        </w:rPr>
        <w:t xml:space="preserve">… </w:t>
      </w:r>
      <w:r w:rsidRPr="004340B7">
        <w:rPr>
          <w:rStyle w:val="Emphasis"/>
        </w:rPr>
        <w:t xml:space="preserve">Cela se produira lorsque le Seigneur Jésus apparaîtra du haut du ciel, avec ses anges puissants et dans une flamme. Ce jour–là, </w:t>
      </w:r>
      <w:r w:rsidR="00B7190E" w:rsidRPr="004340B7">
        <w:rPr>
          <w:rStyle w:val="Emphasis"/>
        </w:rPr>
        <w:t>I</w:t>
      </w:r>
      <w:r w:rsidRPr="004340B7">
        <w:rPr>
          <w:rStyle w:val="Emphasis"/>
        </w:rPr>
        <w:t>l punira comme ils le méritent ceux qui ne connaissent pas Dieu et qui n’obéissent pas à l’</w:t>
      </w:r>
      <w:r w:rsidR="006C3CD0" w:rsidRPr="004340B7">
        <w:rPr>
          <w:rStyle w:val="Emphasis"/>
        </w:rPr>
        <w:t>Évangile</w:t>
      </w:r>
      <w:r w:rsidRPr="004340B7">
        <w:rPr>
          <w:rStyle w:val="Emphasis"/>
        </w:rPr>
        <w:t xml:space="preserve"> de notre Seigneur Jésus.</w:t>
      </w:r>
      <w:r w:rsidRPr="004340B7">
        <w:rPr>
          <w:rStyle w:val="EndnoteReference"/>
        </w:rPr>
        <w:endnoteReference w:id="24"/>
      </w:r>
    </w:p>
    <w:p w:rsidR="009F485F" w:rsidRPr="004340B7" w:rsidRDefault="00DD205B" w:rsidP="00DD205B">
      <w:pPr>
        <w:pStyle w:val="indent"/>
      </w:pPr>
      <w:r w:rsidRPr="004340B7">
        <w:rPr>
          <w:rStyle w:val="Emphasis"/>
        </w:rPr>
        <w:t xml:space="preserve">Or Dieu ne tient plus compte des temps où les hommes ne </w:t>
      </w:r>
      <w:r w:rsidR="00B7190E" w:rsidRPr="004340B7">
        <w:rPr>
          <w:rStyle w:val="Emphasis"/>
        </w:rPr>
        <w:t>L</w:t>
      </w:r>
      <w:r w:rsidRPr="004340B7">
        <w:rPr>
          <w:rStyle w:val="Emphasis"/>
        </w:rPr>
        <w:t xml:space="preserve">e connaissaient pas. Aujourd’hui, </w:t>
      </w:r>
      <w:r w:rsidR="00B7190E" w:rsidRPr="004340B7">
        <w:rPr>
          <w:rStyle w:val="Emphasis"/>
        </w:rPr>
        <w:t>I</w:t>
      </w:r>
      <w:r w:rsidRPr="004340B7">
        <w:rPr>
          <w:rStyle w:val="Emphasis"/>
        </w:rPr>
        <w:t xml:space="preserve">l leur annonce à tous, et partout, qu’ils doivent changer. Car </w:t>
      </w:r>
      <w:r w:rsidR="00B7190E" w:rsidRPr="004340B7">
        <w:rPr>
          <w:rStyle w:val="Emphasis"/>
        </w:rPr>
        <w:t>I</w:t>
      </w:r>
      <w:r w:rsidRPr="004340B7">
        <w:rPr>
          <w:rStyle w:val="Emphasis"/>
        </w:rPr>
        <w:t xml:space="preserve">l a fixé un jour où </w:t>
      </w:r>
      <w:r w:rsidR="00B7190E" w:rsidRPr="004340B7">
        <w:rPr>
          <w:rStyle w:val="Emphasis"/>
        </w:rPr>
        <w:t>I</w:t>
      </w:r>
      <w:r w:rsidRPr="004340B7">
        <w:rPr>
          <w:rStyle w:val="Emphasis"/>
        </w:rPr>
        <w:t xml:space="preserve">l jugera le monde entier en toute justice, par un </w:t>
      </w:r>
      <w:r w:rsidR="000F4B39">
        <w:rPr>
          <w:rStyle w:val="Emphasis"/>
        </w:rPr>
        <w:t>H</w:t>
      </w:r>
      <w:r w:rsidRPr="004340B7">
        <w:rPr>
          <w:rStyle w:val="Emphasis"/>
        </w:rPr>
        <w:t>omme qu’</w:t>
      </w:r>
      <w:r w:rsidR="00B7190E" w:rsidRPr="004340B7">
        <w:rPr>
          <w:rStyle w:val="Emphasis"/>
        </w:rPr>
        <w:t>I</w:t>
      </w:r>
      <w:r w:rsidRPr="004340B7">
        <w:rPr>
          <w:rStyle w:val="Emphasis"/>
        </w:rPr>
        <w:t xml:space="preserve">l a désigné pour cela, ce dont </w:t>
      </w:r>
      <w:r w:rsidR="00C54FF7" w:rsidRPr="004340B7">
        <w:rPr>
          <w:rStyle w:val="Emphasis"/>
        </w:rPr>
        <w:t>I</w:t>
      </w:r>
      <w:r w:rsidRPr="004340B7">
        <w:rPr>
          <w:rStyle w:val="Emphasis"/>
        </w:rPr>
        <w:t>l a donné à tous une preuve certaine en Le ressuscitant d’entre les morts.</w:t>
      </w:r>
      <w:r w:rsidRPr="004340B7">
        <w:rPr>
          <w:rStyle w:val="EndnoteReference"/>
        </w:rPr>
        <w:endnoteReference w:id="25"/>
      </w:r>
    </w:p>
    <w:p w:rsidR="009F485F" w:rsidRPr="004340B7" w:rsidRDefault="00AC1CF7">
      <w:pPr>
        <w:pStyle w:val="NormalWeb"/>
      </w:pPr>
      <w:r w:rsidRPr="004340B7">
        <w:t xml:space="preserve">Le pardon des péchés, qui est une autre prérogative de Dieu revendiquée par Jésus, est prêché par les apôtres. </w:t>
      </w:r>
    </w:p>
    <w:p w:rsidR="009F485F" w:rsidRPr="004340B7" w:rsidRDefault="00960B4A">
      <w:pPr>
        <w:pStyle w:val="indent"/>
      </w:pPr>
      <w:r w:rsidRPr="004340B7">
        <w:rPr>
          <w:rStyle w:val="Emphasis"/>
        </w:rPr>
        <w:t xml:space="preserve">Et c’est </w:t>
      </w:r>
      <w:r w:rsidR="00CD14A4" w:rsidRPr="004340B7">
        <w:rPr>
          <w:rStyle w:val="Emphasis"/>
        </w:rPr>
        <w:t>L</w:t>
      </w:r>
      <w:r w:rsidRPr="004340B7">
        <w:rPr>
          <w:rStyle w:val="Emphasis"/>
        </w:rPr>
        <w:t>ui que Dieu a élevé pour siéger à sa droite, comme Chef suprême et Sauveur, pour accorder à Israël la grâce de changer et de recevoir le pardon de ses péchés.</w:t>
      </w:r>
      <w:r w:rsidRPr="004340B7">
        <w:rPr>
          <w:rStyle w:val="EndnoteReference"/>
        </w:rPr>
        <w:endnoteReference w:id="26"/>
      </w:r>
    </w:p>
    <w:p w:rsidR="009F485F" w:rsidRPr="004340B7" w:rsidRDefault="00C72FDD" w:rsidP="00464665">
      <w:pPr>
        <w:pStyle w:val="indent"/>
      </w:pPr>
      <w:bookmarkStart w:id="0" w:name="aa"/>
      <w:bookmarkEnd w:id="0"/>
      <w:r w:rsidRPr="004340B7">
        <w:rPr>
          <w:rStyle w:val="Emphasis"/>
        </w:rPr>
        <w:t xml:space="preserve">… </w:t>
      </w:r>
      <w:r w:rsidR="00464665" w:rsidRPr="004340B7">
        <w:rPr>
          <w:rStyle w:val="Emphasis"/>
        </w:rPr>
        <w:t>le Seigneur Jésus–Christ</w:t>
      </w:r>
      <w:r w:rsidR="00CD14A4" w:rsidRPr="004340B7">
        <w:rPr>
          <w:rStyle w:val="Emphasis"/>
        </w:rPr>
        <w:t>,</w:t>
      </w:r>
      <w:r w:rsidR="00464665" w:rsidRPr="004340B7">
        <w:rPr>
          <w:rStyle w:val="Emphasis"/>
        </w:rPr>
        <w:t xml:space="preserve"> qui s’est offert </w:t>
      </w:r>
      <w:r w:rsidR="00CD14A4" w:rsidRPr="004340B7">
        <w:rPr>
          <w:rStyle w:val="Emphasis"/>
        </w:rPr>
        <w:t>L</w:t>
      </w:r>
      <w:r w:rsidR="00464665" w:rsidRPr="004340B7">
        <w:rPr>
          <w:rStyle w:val="Emphasis"/>
        </w:rPr>
        <w:t xml:space="preserve">ui–même en sacrifice pour expier nos péchés, afin de nous délivrer du monde présent </w:t>
      </w:r>
      <w:bookmarkStart w:id="1" w:name="_ftnref26"/>
      <w:r w:rsidR="00464665" w:rsidRPr="004340B7">
        <w:rPr>
          <w:rStyle w:val="Emphasis"/>
        </w:rPr>
        <w:t>dominé par le mal.</w:t>
      </w:r>
      <w:bookmarkEnd w:id="1"/>
      <w:r w:rsidR="00464665" w:rsidRPr="004340B7">
        <w:rPr>
          <w:rStyle w:val="EndnoteReference"/>
        </w:rPr>
        <w:endnoteReference w:id="27"/>
      </w:r>
    </w:p>
    <w:p w:rsidR="009F485F" w:rsidRDefault="00C72FDD">
      <w:pPr>
        <w:pStyle w:val="indent"/>
        <w:rPr>
          <w:rStyle w:val="Emphasis"/>
        </w:rPr>
      </w:pPr>
      <w:r w:rsidRPr="004340B7">
        <w:rPr>
          <w:rStyle w:val="Emphasis"/>
        </w:rPr>
        <w:t xml:space="preserve">… </w:t>
      </w:r>
      <w:r w:rsidR="00464665" w:rsidRPr="004340B7">
        <w:rPr>
          <w:rStyle w:val="Emphasis"/>
        </w:rPr>
        <w:t xml:space="preserve">de la part de Jésus–Christ, le témoin digne de foi, le premier–né d’entre les morts et le souverain des rois de la terre. Il nous aime, </w:t>
      </w:r>
      <w:r w:rsidR="00CD14A4" w:rsidRPr="004340B7">
        <w:rPr>
          <w:rStyle w:val="Emphasis"/>
        </w:rPr>
        <w:t>I</w:t>
      </w:r>
      <w:r w:rsidR="00464665" w:rsidRPr="004340B7">
        <w:rPr>
          <w:rStyle w:val="Emphasis"/>
        </w:rPr>
        <w:t>l nous a délivrés de nos péchés par son sacrifice</w:t>
      </w:r>
      <w:r w:rsidRPr="004340B7">
        <w:rPr>
          <w:rStyle w:val="Emphasis"/>
        </w:rPr>
        <w:t>.</w:t>
      </w:r>
      <w:r w:rsidR="00464665" w:rsidRPr="004340B7">
        <w:rPr>
          <w:rStyle w:val="EndnoteReference"/>
        </w:rPr>
        <w:endnoteReference w:id="28"/>
      </w:r>
    </w:p>
    <w:p w:rsidR="007863CC" w:rsidRPr="004340B7" w:rsidRDefault="007863CC">
      <w:pPr>
        <w:pStyle w:val="indent"/>
      </w:pPr>
    </w:p>
    <w:p w:rsidR="009F485F" w:rsidRPr="007863CC" w:rsidRDefault="00B55499">
      <w:pPr>
        <w:pStyle w:val="Heading3"/>
        <w:rPr>
          <w:rFonts w:ascii="Times New Roman" w:hAnsi="Times New Roman"/>
          <w:color w:val="auto"/>
          <w:sz w:val="26"/>
          <w:szCs w:val="26"/>
        </w:rPr>
      </w:pPr>
      <w:r w:rsidRPr="007863CC">
        <w:rPr>
          <w:rStyle w:val="Strong"/>
          <w:rFonts w:ascii="Times New Roman" w:hAnsi="Times New Roman"/>
          <w:b/>
          <w:bCs/>
          <w:color w:val="auto"/>
          <w:sz w:val="26"/>
          <w:szCs w:val="26"/>
        </w:rPr>
        <w:t xml:space="preserve">Le </w:t>
      </w:r>
      <w:r w:rsidR="006C3CD0" w:rsidRPr="007863CC">
        <w:rPr>
          <w:rStyle w:val="Strong"/>
          <w:rFonts w:ascii="Times New Roman" w:hAnsi="Times New Roman"/>
          <w:b/>
          <w:bCs/>
          <w:color w:val="auto"/>
          <w:sz w:val="26"/>
          <w:szCs w:val="26"/>
        </w:rPr>
        <w:t>cœur</w:t>
      </w:r>
      <w:r w:rsidRPr="007863CC">
        <w:rPr>
          <w:rStyle w:val="Strong"/>
          <w:rFonts w:ascii="Times New Roman" w:hAnsi="Times New Roman"/>
          <w:b/>
          <w:bCs/>
          <w:color w:val="auto"/>
          <w:sz w:val="26"/>
          <w:szCs w:val="26"/>
        </w:rPr>
        <w:t xml:space="preserve"> du c</w:t>
      </w:r>
      <w:r w:rsidR="00C72FDD" w:rsidRPr="007863CC">
        <w:rPr>
          <w:rStyle w:val="Strong"/>
          <w:rFonts w:ascii="Times New Roman" w:hAnsi="Times New Roman"/>
          <w:b/>
          <w:bCs/>
          <w:color w:val="auto"/>
          <w:sz w:val="26"/>
          <w:szCs w:val="26"/>
        </w:rPr>
        <w:t>hristiani</w:t>
      </w:r>
      <w:r w:rsidRPr="007863CC">
        <w:rPr>
          <w:rStyle w:val="Strong"/>
          <w:rFonts w:ascii="Times New Roman" w:hAnsi="Times New Roman"/>
          <w:b/>
          <w:bCs/>
          <w:color w:val="auto"/>
          <w:sz w:val="26"/>
          <w:szCs w:val="26"/>
        </w:rPr>
        <w:t>sme</w:t>
      </w:r>
      <w:r w:rsidR="00C72FDD" w:rsidRPr="007863CC">
        <w:rPr>
          <w:rStyle w:val="Emphasis"/>
          <w:rFonts w:ascii="Times New Roman" w:hAnsi="Times New Roman"/>
          <w:color w:val="auto"/>
          <w:sz w:val="26"/>
          <w:szCs w:val="26"/>
        </w:rPr>
        <w:t xml:space="preserve"> </w:t>
      </w:r>
    </w:p>
    <w:p w:rsidR="009F485F" w:rsidRPr="004340B7" w:rsidRDefault="009F7478">
      <w:pPr>
        <w:pStyle w:val="NormalWeb"/>
      </w:pPr>
      <w:r w:rsidRPr="004340B7">
        <w:t xml:space="preserve">Le </w:t>
      </w:r>
      <w:r w:rsidR="00EC56A2" w:rsidRPr="004340B7">
        <w:t xml:space="preserve">cœur </w:t>
      </w:r>
      <w:r w:rsidRPr="004340B7">
        <w:t>du christianisme</w:t>
      </w:r>
      <w:r w:rsidR="00B22CAC" w:rsidRPr="004340B7">
        <w:t>,</w:t>
      </w:r>
      <w:r w:rsidRPr="004340B7">
        <w:t xml:space="preserve"> c’est que </w:t>
      </w:r>
      <w:r w:rsidR="00507789" w:rsidRPr="004340B7">
        <w:t>Jésus</w:t>
      </w:r>
      <w:r w:rsidR="00C72FDD" w:rsidRPr="004340B7">
        <w:t xml:space="preserve"> </w:t>
      </w:r>
      <w:r w:rsidRPr="004340B7">
        <w:t>e</w:t>
      </w:r>
      <w:r w:rsidR="00C72FDD" w:rsidRPr="004340B7">
        <w:t>s</w:t>
      </w:r>
      <w:r w:rsidRPr="004340B7">
        <w:t>t Dieu</w:t>
      </w:r>
      <w:r w:rsidR="00C72FDD" w:rsidRPr="004340B7">
        <w:t xml:space="preserve">. </w:t>
      </w:r>
      <w:r w:rsidR="00EC56A2" w:rsidRPr="004340B7">
        <w:t xml:space="preserve">Et </w:t>
      </w:r>
      <w:r w:rsidR="00B22CAC" w:rsidRPr="004340B7">
        <w:t>c’est cette c</w:t>
      </w:r>
      <w:r w:rsidR="00B80566">
        <w:t>onviction</w:t>
      </w:r>
      <w:r w:rsidR="00EC56A2" w:rsidRPr="004340B7">
        <w:t xml:space="preserve"> qui fait d’une personne un chrétien</w:t>
      </w:r>
      <w:r w:rsidR="00B22CAC" w:rsidRPr="004340B7">
        <w:t>.</w:t>
      </w:r>
      <w:r w:rsidR="00EC56A2" w:rsidRPr="004340B7">
        <w:t xml:space="preserve"> S’Il n’est pas Dieu, alors le </w:t>
      </w:r>
      <w:r w:rsidR="00B80566">
        <w:t xml:space="preserve">cœur </w:t>
      </w:r>
      <w:r w:rsidR="00EC56A2" w:rsidRPr="004340B7">
        <w:t>de notre foi est inexistant et notre foi est sans fondement. Jésus a affirmé qu’Il était Dieu. Ses disciples le croyaient, ils l’ont prêché et ont démarré le mouvement chrétien qui dure depuis plus de deux mille ans, un mouvement qui compte maintenant plus de deux milliards d’êtres humains qui sont</w:t>
      </w:r>
      <w:r w:rsidR="007863CC">
        <w:t>,</w:t>
      </w:r>
      <w:r w:rsidR="00EC56A2" w:rsidRPr="004340B7">
        <w:t xml:space="preserve"> </w:t>
      </w:r>
      <w:r w:rsidR="007863CC">
        <w:t xml:space="preserve">eux aussi, </w:t>
      </w:r>
      <w:r w:rsidR="00EC56A2" w:rsidRPr="004340B7">
        <w:t>convaincus de cette vérité fondamentale.</w:t>
      </w:r>
    </w:p>
    <w:p w:rsidR="009F485F" w:rsidRPr="004340B7" w:rsidRDefault="00560836">
      <w:pPr>
        <w:pStyle w:val="NormalWeb"/>
      </w:pPr>
      <w:r w:rsidRPr="004340B7">
        <w:t xml:space="preserve">Le </w:t>
      </w:r>
      <w:r w:rsidR="00C72FDD" w:rsidRPr="004340B7">
        <w:t>N</w:t>
      </w:r>
      <w:r w:rsidRPr="004340B7">
        <w:t xml:space="preserve">ouveau </w:t>
      </w:r>
      <w:r w:rsidR="00C72FDD" w:rsidRPr="004340B7">
        <w:t xml:space="preserve">Testament </w:t>
      </w:r>
      <w:r w:rsidRPr="004340B7">
        <w:t xml:space="preserve">affirme que </w:t>
      </w:r>
      <w:r w:rsidR="00507789" w:rsidRPr="004340B7">
        <w:t>Jésus</w:t>
      </w:r>
      <w:r w:rsidR="00C72FDD" w:rsidRPr="004340B7">
        <w:t xml:space="preserve"> exi</w:t>
      </w:r>
      <w:r w:rsidRPr="004340B7">
        <w:t>stait avant tout</w:t>
      </w:r>
      <w:r w:rsidR="00914302" w:rsidRPr="004340B7">
        <w:t>e</w:t>
      </w:r>
      <w:r w:rsidRPr="004340B7">
        <w:t xml:space="preserve"> autre chose et que tout a été créé par Lui, qu’Il est entré dans sa création en devenant un être humain, qu’Il pardonne les péchés, et que par sa mort et sa résurrection</w:t>
      </w:r>
      <w:r w:rsidR="00914302" w:rsidRPr="004340B7">
        <w:t>,</w:t>
      </w:r>
      <w:r w:rsidRPr="004340B7">
        <w:t xml:space="preserve"> Il nous a apporté le salut et la victoire sur la mort</w:t>
      </w:r>
      <w:r w:rsidR="00914302" w:rsidRPr="004340B7">
        <w:t>. S</w:t>
      </w:r>
      <w:r w:rsidRPr="004340B7">
        <w:t>es miracles sont la marque de sa divinité, tout comme l’est sa relation unique avec le Père. Ses enseignements l’indiquent et le fait qu’Il revendique de juger l’humanité l’atteste.</w:t>
      </w:r>
    </w:p>
    <w:p w:rsidR="009F485F" w:rsidRPr="004340B7" w:rsidRDefault="00560836">
      <w:pPr>
        <w:pStyle w:val="NormalWeb"/>
      </w:pPr>
      <w:r w:rsidRPr="004340B7">
        <w:t xml:space="preserve">Un tournant décisif du ministère de Jésus </w:t>
      </w:r>
      <w:r w:rsidR="007863CC">
        <w:t>est survenu</w:t>
      </w:r>
      <w:r w:rsidRPr="004340B7">
        <w:t xml:space="preserve"> lorsque ses disciples ont commencé à comprendre qui Il était: </w:t>
      </w:r>
    </w:p>
    <w:p w:rsidR="009F485F" w:rsidRPr="004340B7" w:rsidRDefault="00517CF2" w:rsidP="00517CF2">
      <w:pPr>
        <w:pStyle w:val="indent"/>
      </w:pPr>
      <w:r w:rsidRPr="004340B7">
        <w:rPr>
          <w:rStyle w:val="Emphasis"/>
        </w:rPr>
        <w:t>Jésus se rendit dans la région de Césarée de Philippe. Il interrogea ses disciples : «  Que disent les gens au sujet du Fils de l’homme ? Qui est–</w:t>
      </w:r>
      <w:r w:rsidR="00763E22" w:rsidRPr="004340B7">
        <w:rPr>
          <w:rStyle w:val="Emphasis"/>
        </w:rPr>
        <w:t>I</w:t>
      </w:r>
      <w:r w:rsidRPr="004340B7">
        <w:rPr>
          <w:rStyle w:val="Emphasis"/>
        </w:rPr>
        <w:t>l d’après eux ? Ils répondirent : – Pour les uns, c’est Jean–Baptiste ; pour d’autres : Elie ; pour d’autres encore : Jérémie ou un autre prophète.  – Et vous, leur demanda–t–</w:t>
      </w:r>
      <w:r w:rsidR="00763E22" w:rsidRPr="004340B7">
        <w:rPr>
          <w:rStyle w:val="Emphasis"/>
        </w:rPr>
        <w:t>I</w:t>
      </w:r>
      <w:r w:rsidRPr="004340B7">
        <w:rPr>
          <w:rStyle w:val="Emphasis"/>
        </w:rPr>
        <w:t xml:space="preserve">l, qui dites–vous que </w:t>
      </w:r>
      <w:r w:rsidR="00763E22" w:rsidRPr="004340B7">
        <w:rPr>
          <w:rStyle w:val="Emphasis"/>
        </w:rPr>
        <w:t>J</w:t>
      </w:r>
      <w:r w:rsidRPr="004340B7">
        <w:rPr>
          <w:rStyle w:val="Emphasis"/>
        </w:rPr>
        <w:t xml:space="preserve">e suis ? Simon Pierre </w:t>
      </w:r>
      <w:r w:rsidR="00763E22" w:rsidRPr="004340B7">
        <w:rPr>
          <w:rStyle w:val="Emphasis"/>
        </w:rPr>
        <w:t>L</w:t>
      </w:r>
      <w:r w:rsidRPr="004340B7">
        <w:rPr>
          <w:rStyle w:val="Emphasis"/>
        </w:rPr>
        <w:t>ui répondit : – Tu es le Messie, le Fils du Dieu vivant. Jésus lui dit alors : – Tu es heureux, Simon, fils de Jonas, car ce n’est pas de toi–même que tu as trouvé cela. C’est mon Père céleste qui te l’a révélé. »</w:t>
      </w:r>
      <w:r w:rsidRPr="004340B7">
        <w:rPr>
          <w:rStyle w:val="EndnoteReference"/>
        </w:rPr>
        <w:endnoteReference w:id="29"/>
      </w:r>
    </w:p>
    <w:p w:rsidR="009F485F" w:rsidRPr="004340B7" w:rsidRDefault="00271659">
      <w:pPr>
        <w:pStyle w:val="NormalWeb"/>
      </w:pPr>
      <w:r w:rsidRPr="004340B7">
        <w:t xml:space="preserve">Nous pouvons faire la même déclaration de foi que Pierre – à savoir que Jésus est le Fils du Dieu vivant. Et ce n’est pas tout : nous savons qu’Il </w:t>
      </w:r>
      <w:r w:rsidRPr="004340B7">
        <w:rPr>
          <w:i/>
        </w:rPr>
        <w:t>est</w:t>
      </w:r>
      <w:r w:rsidRPr="004340B7">
        <w:t xml:space="preserve"> Dieu. </w:t>
      </w:r>
      <w:r w:rsidR="002A69B1" w:rsidRPr="004340B7">
        <w:t>C’est le précepte chrétien fondamental auquel tous les vrais chrétiens adhèrent. Parce qu’Il est Dieu, Il est l’Eau Vive, la Lumière du Monde, le Pain descendu du Ciel, la Résurrection et la Vie, Celui qui pardonne nos péchés et qui accorde la vie éternelle à tous ceux qui Le reçoivent. L</w:t>
      </w:r>
      <w:r w:rsidR="00EE5812" w:rsidRPr="004340B7">
        <w:t xml:space="preserve">’aboutissement </w:t>
      </w:r>
      <w:r w:rsidR="002A69B1" w:rsidRPr="004340B7">
        <w:t xml:space="preserve">de sa vie, de sa mort et de sa résurrection est le don </w:t>
      </w:r>
      <w:r w:rsidR="00EE5812" w:rsidRPr="004340B7">
        <w:t xml:space="preserve">suprême </w:t>
      </w:r>
      <w:r w:rsidR="002A69B1" w:rsidRPr="004340B7">
        <w:t>de Dieu</w:t>
      </w:r>
      <w:r w:rsidR="00EE5812" w:rsidRPr="004340B7">
        <w:t xml:space="preserve"> : </w:t>
      </w:r>
      <w:r w:rsidR="002A69B1" w:rsidRPr="004340B7">
        <w:t xml:space="preserve">notre salut. </w:t>
      </w:r>
    </w:p>
    <w:p w:rsidR="009F485F" w:rsidRPr="004340B7" w:rsidRDefault="00575D44">
      <w:r>
        <w:pict>
          <v:rect id="_x0000_i1025" style="width:0;height:.75pt" o:hralign="center" o:hrstd="t" o:hr="t" fillcolor="#a0a0a0" stroked="f"/>
        </w:pict>
      </w:r>
    </w:p>
    <w:p w:rsidR="009F485F" w:rsidRPr="004340B7" w:rsidRDefault="00FC00BC">
      <w:pPr>
        <w:pStyle w:val="Heading3"/>
        <w:rPr>
          <w:rFonts w:ascii="Times New Roman" w:hAnsi="Times New Roman"/>
          <w:color w:val="auto"/>
        </w:rPr>
      </w:pPr>
      <w:r w:rsidRPr="004340B7">
        <w:rPr>
          <w:rStyle w:val="Strong"/>
          <w:rFonts w:ascii="Times New Roman" w:hAnsi="Times New Roman"/>
          <w:b/>
          <w:bCs/>
          <w:color w:val="auto"/>
        </w:rPr>
        <w:t>Récapitulation de « L’</w:t>
      </w:r>
      <w:r w:rsidR="007863CC">
        <w:rPr>
          <w:rStyle w:val="Strong"/>
          <w:rFonts w:ascii="Times New Roman" w:hAnsi="Times New Roman"/>
          <w:b/>
          <w:bCs/>
          <w:color w:val="auto"/>
        </w:rPr>
        <w:t>H</w:t>
      </w:r>
      <w:r w:rsidRPr="004340B7">
        <w:rPr>
          <w:rStyle w:val="Strong"/>
          <w:rFonts w:ascii="Times New Roman" w:hAnsi="Times New Roman"/>
          <w:b/>
          <w:bCs/>
          <w:color w:val="auto"/>
        </w:rPr>
        <w:t>omme-Dieu</w:t>
      </w:r>
      <w:r w:rsidR="007A699D" w:rsidRPr="004340B7">
        <w:rPr>
          <w:rStyle w:val="Strong"/>
          <w:rFonts w:ascii="Times New Roman" w:hAnsi="Times New Roman"/>
          <w:b/>
          <w:bCs/>
          <w:color w:val="auto"/>
        </w:rPr>
        <w:t>, »</w:t>
      </w:r>
      <w:r w:rsidRPr="004340B7">
        <w:rPr>
          <w:rStyle w:val="Strong"/>
          <w:rFonts w:ascii="Times New Roman" w:hAnsi="Times New Roman"/>
          <w:b/>
          <w:bCs/>
          <w:color w:val="auto"/>
        </w:rPr>
        <w:t xml:space="preserve"> 1</w:t>
      </w:r>
      <w:r w:rsidRPr="004340B7">
        <w:rPr>
          <w:rStyle w:val="Strong"/>
          <w:rFonts w:ascii="Times New Roman" w:hAnsi="Times New Roman"/>
          <w:b/>
          <w:bCs/>
          <w:color w:val="auto"/>
          <w:vertAlign w:val="superscript"/>
        </w:rPr>
        <w:t>ère</w:t>
      </w:r>
      <w:r w:rsidRPr="004340B7">
        <w:rPr>
          <w:rStyle w:val="Strong"/>
          <w:rFonts w:ascii="Times New Roman" w:hAnsi="Times New Roman"/>
          <w:b/>
          <w:bCs/>
          <w:color w:val="auto"/>
        </w:rPr>
        <w:t xml:space="preserve"> et 2</w:t>
      </w:r>
      <w:r w:rsidRPr="004340B7">
        <w:rPr>
          <w:rStyle w:val="Strong"/>
          <w:rFonts w:ascii="Times New Roman" w:hAnsi="Times New Roman"/>
          <w:b/>
          <w:bCs/>
          <w:color w:val="auto"/>
          <w:vertAlign w:val="superscript"/>
        </w:rPr>
        <w:t>ème</w:t>
      </w:r>
      <w:r w:rsidRPr="004340B7">
        <w:rPr>
          <w:rStyle w:val="Strong"/>
          <w:rFonts w:ascii="Times New Roman" w:hAnsi="Times New Roman"/>
          <w:b/>
          <w:bCs/>
          <w:color w:val="auto"/>
        </w:rPr>
        <w:t xml:space="preserve"> parties: </w:t>
      </w:r>
    </w:p>
    <w:p w:rsidR="009F485F" w:rsidRPr="004340B7" w:rsidRDefault="00C72FDD">
      <w:pPr>
        <w:numPr>
          <w:ilvl w:val="0"/>
          <w:numId w:val="1"/>
        </w:numPr>
        <w:spacing w:before="100" w:beforeAutospacing="1" w:after="100" w:afterAutospacing="1"/>
      </w:pPr>
      <w:r w:rsidRPr="004340B7">
        <w:t>J</w:t>
      </w:r>
      <w:r w:rsidR="00423433" w:rsidRPr="004340B7">
        <w:t>é</w:t>
      </w:r>
      <w:r w:rsidRPr="004340B7">
        <w:t xml:space="preserve">sus </w:t>
      </w:r>
      <w:r w:rsidR="00423433" w:rsidRPr="004340B7">
        <w:t>est Dieu</w:t>
      </w:r>
      <w:r w:rsidRPr="004340B7">
        <w:t>.</w:t>
      </w:r>
    </w:p>
    <w:p w:rsidR="009F485F" w:rsidRPr="004340B7" w:rsidRDefault="00507789">
      <w:pPr>
        <w:numPr>
          <w:ilvl w:val="0"/>
          <w:numId w:val="1"/>
        </w:numPr>
        <w:spacing w:before="100" w:beforeAutospacing="1" w:after="100" w:afterAutospacing="1"/>
      </w:pPr>
      <w:r w:rsidRPr="004340B7">
        <w:t>Jésus</w:t>
      </w:r>
      <w:r w:rsidR="00C72FDD" w:rsidRPr="004340B7">
        <w:t xml:space="preserve"> </w:t>
      </w:r>
      <w:r w:rsidR="0060493E" w:rsidRPr="004340B7">
        <w:t xml:space="preserve">a clairement revendiqué sa divinité </w:t>
      </w:r>
      <w:r w:rsidR="00617456">
        <w:t>durant</w:t>
      </w:r>
      <w:r w:rsidR="0060493E" w:rsidRPr="004340B7">
        <w:t xml:space="preserve"> sa vie, et ces déclarations étaient comprises comme telles par les responsables </w:t>
      </w:r>
      <w:r w:rsidR="006C3CD0" w:rsidRPr="004340B7">
        <w:t>religieux</w:t>
      </w:r>
      <w:r w:rsidR="0060493E" w:rsidRPr="004340B7">
        <w:t xml:space="preserve"> de son temps. </w:t>
      </w:r>
    </w:p>
    <w:p w:rsidR="009F485F" w:rsidRPr="004340B7" w:rsidRDefault="0060493E">
      <w:pPr>
        <w:numPr>
          <w:ilvl w:val="0"/>
          <w:numId w:val="1"/>
        </w:numPr>
        <w:spacing w:before="100" w:beforeAutospacing="1" w:after="100" w:afterAutospacing="1"/>
      </w:pPr>
      <w:r w:rsidRPr="004340B7">
        <w:t xml:space="preserve">Il s’est explicitement appelé JE SUIS et le Fils de </w:t>
      </w:r>
      <w:r w:rsidR="00CB2C08" w:rsidRPr="004340B7">
        <w:t>l</w:t>
      </w:r>
      <w:r w:rsidRPr="004340B7">
        <w:t>’</w:t>
      </w:r>
      <w:r w:rsidR="00CB2C08" w:rsidRPr="004340B7">
        <w:t>H</w:t>
      </w:r>
      <w:r w:rsidRPr="004340B7">
        <w:t xml:space="preserve">omme, qui sont tous deux des noms de Dieu dans l’Ancien Testament. </w:t>
      </w:r>
    </w:p>
    <w:p w:rsidR="009F485F" w:rsidRPr="004340B7" w:rsidRDefault="0060493E">
      <w:pPr>
        <w:numPr>
          <w:ilvl w:val="0"/>
          <w:numId w:val="1"/>
        </w:numPr>
        <w:spacing w:before="100" w:beforeAutospacing="1" w:after="100" w:afterAutospacing="1"/>
      </w:pPr>
      <w:r w:rsidRPr="004340B7">
        <w:t>Il a revendiqué des prérogatives et des pouvoirs divins comme le jugement des hommes et le pardon des péchés.</w:t>
      </w:r>
    </w:p>
    <w:p w:rsidR="00220FCF" w:rsidRPr="004340B7" w:rsidRDefault="00DB76A3" w:rsidP="00220FCF">
      <w:pPr>
        <w:numPr>
          <w:ilvl w:val="0"/>
          <w:numId w:val="1"/>
        </w:numPr>
        <w:spacing w:before="100" w:beforeAutospacing="1" w:after="100" w:afterAutospacing="1"/>
      </w:pPr>
      <w:r w:rsidRPr="004340B7">
        <w:t>A</w:t>
      </w:r>
      <w:r w:rsidR="00220FCF" w:rsidRPr="004340B7">
        <w:t xml:space="preserve">près sa mort et sa résurrection, et après </w:t>
      </w:r>
      <w:r w:rsidRPr="004340B7">
        <w:t xml:space="preserve">avoir </w:t>
      </w:r>
      <w:r w:rsidR="007863CC">
        <w:t xml:space="preserve">constaté comment </w:t>
      </w:r>
      <w:r w:rsidR="00220FCF" w:rsidRPr="004340B7">
        <w:t xml:space="preserve">Il avait accompli les </w:t>
      </w:r>
      <w:r w:rsidR="006C3CD0" w:rsidRPr="004340B7">
        <w:t>Écritures</w:t>
      </w:r>
      <w:r w:rsidR="00220FCF" w:rsidRPr="004340B7">
        <w:t xml:space="preserve"> </w:t>
      </w:r>
      <w:r w:rsidR="00CB2C08" w:rsidRPr="004340B7">
        <w:t>j</w:t>
      </w:r>
      <w:r w:rsidR="00220FCF" w:rsidRPr="004340B7">
        <w:t xml:space="preserve">uives, </w:t>
      </w:r>
      <w:r w:rsidRPr="004340B7">
        <w:t xml:space="preserve">les disciples de Jésus comprirent clairement </w:t>
      </w:r>
      <w:r w:rsidR="00220FCF" w:rsidRPr="004340B7">
        <w:t xml:space="preserve">qu’Il était Dieu. </w:t>
      </w:r>
    </w:p>
    <w:p w:rsidR="009F485F" w:rsidRPr="004340B7" w:rsidRDefault="00DB76A3" w:rsidP="00220FCF">
      <w:pPr>
        <w:numPr>
          <w:ilvl w:val="0"/>
          <w:numId w:val="1"/>
        </w:numPr>
        <w:spacing w:before="100" w:beforeAutospacing="1" w:after="100" w:afterAutospacing="1"/>
      </w:pPr>
      <w:r w:rsidRPr="004340B7">
        <w:t xml:space="preserve">Les auteurs du </w:t>
      </w:r>
      <w:r w:rsidR="00C72FDD" w:rsidRPr="004340B7">
        <w:t>N</w:t>
      </w:r>
      <w:r w:rsidRPr="004340B7">
        <w:t>ouveau</w:t>
      </w:r>
      <w:r w:rsidR="00C72FDD" w:rsidRPr="004340B7">
        <w:t xml:space="preserve"> Testament</w:t>
      </w:r>
      <w:r w:rsidRPr="004340B7">
        <w:t xml:space="preserve">, y compris les apôtres qui étaient avec Jésus, attestent la divinité de Jésus. </w:t>
      </w:r>
    </w:p>
    <w:p w:rsidR="009F485F" w:rsidRPr="004340B7" w:rsidRDefault="00F05C1F">
      <w:pPr>
        <w:numPr>
          <w:ilvl w:val="0"/>
          <w:numId w:val="1"/>
        </w:numPr>
        <w:spacing w:before="100" w:beforeAutospacing="1" w:after="100" w:afterAutospacing="1"/>
      </w:pPr>
      <w:r w:rsidRPr="004340B7">
        <w:t>Les écrits du</w:t>
      </w:r>
      <w:r w:rsidR="00C72FDD" w:rsidRPr="004340B7">
        <w:t xml:space="preserve"> N</w:t>
      </w:r>
      <w:r w:rsidRPr="004340B7">
        <w:t xml:space="preserve">ouveau </w:t>
      </w:r>
      <w:r w:rsidR="00C72FDD" w:rsidRPr="004340B7">
        <w:t xml:space="preserve">Testament </w:t>
      </w:r>
      <w:r w:rsidRPr="004340B7">
        <w:t>con</w:t>
      </w:r>
      <w:r w:rsidR="007863CC">
        <w:t xml:space="preserve">tiennent et </w:t>
      </w:r>
      <w:r w:rsidR="007F1BD1">
        <w:t>constituent l</w:t>
      </w:r>
      <w:bookmarkStart w:id="2" w:name="_GoBack"/>
      <w:bookmarkEnd w:id="2"/>
      <w:r w:rsidR="0047273F">
        <w:t xml:space="preserve">es </w:t>
      </w:r>
      <w:r w:rsidRPr="004340B7">
        <w:t xml:space="preserve">principes </w:t>
      </w:r>
      <w:r w:rsidR="00C72FDD" w:rsidRPr="004340B7">
        <w:t>fond</w:t>
      </w:r>
      <w:r w:rsidRPr="004340B7">
        <w:t xml:space="preserve">amentaux du christianisme. </w:t>
      </w:r>
    </w:p>
    <w:p w:rsidR="009F485F" w:rsidRPr="004340B7" w:rsidRDefault="00F05C1F">
      <w:pPr>
        <w:numPr>
          <w:ilvl w:val="0"/>
          <w:numId w:val="1"/>
        </w:numPr>
        <w:spacing w:before="100" w:beforeAutospacing="1" w:after="100" w:afterAutospacing="1"/>
      </w:pPr>
      <w:r w:rsidRPr="004340B7">
        <w:t>La conviction que Jésus est Dieu e</w:t>
      </w:r>
      <w:r w:rsidR="00CB2C08" w:rsidRPr="004340B7">
        <w:t>s</w:t>
      </w:r>
      <w:r w:rsidRPr="004340B7">
        <w:t>t au cœur de notre foi chrétienne</w:t>
      </w:r>
      <w:r w:rsidR="00C72FDD" w:rsidRPr="004340B7">
        <w:t>.</w:t>
      </w:r>
    </w:p>
    <w:p w:rsidR="009F485F" w:rsidRPr="004340B7" w:rsidRDefault="00575D44">
      <w:r>
        <w:pict>
          <v:rect id="_x0000_i1026" style="width:0;height:.75pt" o:hralign="center" o:hrstd="t" o:hr="t" fillcolor="#a0a0a0" stroked="f"/>
        </w:pict>
      </w:r>
    </w:p>
    <w:p w:rsidR="009F485F" w:rsidRPr="004340B7" w:rsidRDefault="00C72FDD">
      <w:pPr>
        <w:pStyle w:val="NormalWeb"/>
        <w:rPr>
          <w:sz w:val="28"/>
        </w:rPr>
      </w:pPr>
      <w:r w:rsidRPr="004340B7">
        <w:rPr>
          <w:rStyle w:val="Strong"/>
          <w:sz w:val="28"/>
        </w:rPr>
        <w:t>Notes</w:t>
      </w:r>
    </w:p>
    <w:p w:rsidR="009F485F" w:rsidRPr="004340B7" w:rsidRDefault="00040FA8">
      <w:r w:rsidRPr="004340B7">
        <w:t xml:space="preserve">Sauf indication contraire, toutes les citations bibliques sont extraites de La Sainte Bible, Version du Semeur, copyright © 2000 Société Biblique Internationale. Tous droits réservés. Avec permission. Les autres versions les plus fréquemment citées sont la Bible en Français Courant (BFC), </w:t>
      </w:r>
      <w:r w:rsidR="00A15D0E" w:rsidRPr="004340B7">
        <w:t>l</w:t>
      </w:r>
      <w:r w:rsidR="00E25273" w:rsidRPr="004340B7">
        <w:t>a Bible Parole de Vie (PDV)</w:t>
      </w:r>
      <w:r w:rsidR="00D82806" w:rsidRPr="004340B7">
        <w:t xml:space="preserve"> </w:t>
      </w:r>
      <w:r w:rsidR="00A15D0E" w:rsidRPr="004340B7">
        <w:t xml:space="preserve">et </w:t>
      </w:r>
      <w:r w:rsidR="00D82806" w:rsidRPr="004340B7">
        <w:t xml:space="preserve">la Bible Segond 21 (SEG21). </w:t>
      </w:r>
      <w:r w:rsidR="00575D44">
        <w:pict>
          <v:rect id="_x0000_i1027" style="width:0;height:.75pt" o:hralign="center" o:hrstd="t" o:hr="t" fillcolor="#a0a0a0" stroked="f"/>
        </w:pict>
      </w:r>
    </w:p>
    <w:p w:rsidR="009F485F" w:rsidRPr="004340B7" w:rsidRDefault="00C72FDD">
      <w:pPr>
        <w:pStyle w:val="NormalWeb"/>
      </w:pPr>
      <w:r w:rsidRPr="004340B7">
        <w:rPr>
          <w:rStyle w:val="Strong"/>
        </w:rPr>
        <w:t>Bibliograph</w:t>
      </w:r>
      <w:r w:rsidR="007E31C3" w:rsidRPr="004340B7">
        <w:rPr>
          <w:rStyle w:val="Strong"/>
        </w:rPr>
        <w:t>ie</w:t>
      </w:r>
    </w:p>
    <w:p w:rsidR="009F485F" w:rsidRPr="004340B7" w:rsidRDefault="00C72FDD">
      <w:pPr>
        <w:pStyle w:val="NormalWeb"/>
        <w:rPr>
          <w:lang w:val="en-US"/>
        </w:rPr>
      </w:pPr>
      <w:r w:rsidRPr="004340B7">
        <w:t xml:space="preserve">Barth, Karl. </w:t>
      </w:r>
      <w:r w:rsidRPr="004340B7">
        <w:rPr>
          <w:rStyle w:val="Emphasis"/>
        </w:rPr>
        <w:t>The Doctrine of the Word of God, Vol.1, Part 2</w:t>
      </w:r>
      <w:r w:rsidR="00616678" w:rsidRPr="004340B7">
        <w:rPr>
          <w:rStyle w:val="Emphasis"/>
        </w:rPr>
        <w:t xml:space="preserve"> (La doctrine de la Parole de Dieu, volume 1, </w:t>
      </w:r>
      <w:r w:rsidR="00044D13" w:rsidRPr="004340B7">
        <w:rPr>
          <w:rStyle w:val="Emphasis"/>
        </w:rPr>
        <w:t>2ème</w:t>
      </w:r>
      <w:r w:rsidR="00616678" w:rsidRPr="004340B7">
        <w:rPr>
          <w:rStyle w:val="Emphasis"/>
        </w:rPr>
        <w:t xml:space="preserve"> partie)</w:t>
      </w:r>
      <w:r w:rsidRPr="004340B7">
        <w:rPr>
          <w:rStyle w:val="Emphasis"/>
        </w:rPr>
        <w:t xml:space="preserve">. </w:t>
      </w:r>
      <w:r w:rsidRPr="004340B7">
        <w:rPr>
          <w:lang w:val="en-US"/>
        </w:rPr>
        <w:t>Peabody: Hendrickson Publishers, 2010.</w:t>
      </w:r>
    </w:p>
    <w:p w:rsidR="009F485F" w:rsidRPr="004340B7" w:rsidRDefault="00C72FDD">
      <w:pPr>
        <w:pStyle w:val="NormalWeb"/>
        <w:rPr>
          <w:lang w:val="en-US"/>
        </w:rPr>
      </w:pPr>
      <w:r w:rsidRPr="004340B7">
        <w:rPr>
          <w:lang w:val="en-US"/>
        </w:rPr>
        <w:t xml:space="preserve">Berkof, Louis. </w:t>
      </w:r>
      <w:r w:rsidRPr="004340B7">
        <w:rPr>
          <w:rStyle w:val="Emphasis"/>
          <w:lang w:val="en-US"/>
        </w:rPr>
        <w:t>Systematic Theology</w:t>
      </w:r>
      <w:r w:rsidR="00616678" w:rsidRPr="004340B7">
        <w:rPr>
          <w:rStyle w:val="Emphasis"/>
          <w:lang w:val="en-US"/>
        </w:rPr>
        <w:t xml:space="preserve"> (Théologie systématique)</w:t>
      </w:r>
      <w:r w:rsidRPr="004340B7">
        <w:rPr>
          <w:rStyle w:val="Emphasis"/>
          <w:lang w:val="en-US"/>
        </w:rPr>
        <w:t xml:space="preserve">. </w:t>
      </w:r>
      <w:r w:rsidRPr="004340B7">
        <w:rPr>
          <w:lang w:val="en-US"/>
        </w:rPr>
        <w:t>Grand Rapids: Wm. B. Eerdmans Publishing Company, 1996.</w:t>
      </w:r>
    </w:p>
    <w:p w:rsidR="009F485F" w:rsidRPr="004340B7" w:rsidRDefault="00C72FDD">
      <w:pPr>
        <w:pStyle w:val="NormalWeb"/>
      </w:pPr>
      <w:r w:rsidRPr="004340B7">
        <w:rPr>
          <w:lang w:val="en-US"/>
        </w:rPr>
        <w:t xml:space="preserve">Cary, Phillip. </w:t>
      </w:r>
      <w:r w:rsidRPr="004340B7">
        <w:rPr>
          <w:rStyle w:val="Emphasis"/>
          <w:lang w:val="en-US"/>
        </w:rPr>
        <w:t xml:space="preserve">The History of Christian Theology, </w:t>
      </w:r>
      <w:r w:rsidRPr="004340B7">
        <w:rPr>
          <w:lang w:val="en-US"/>
        </w:rPr>
        <w:t xml:space="preserve">Lecture Series. </w:t>
      </w:r>
      <w:r w:rsidRPr="004340B7">
        <w:t>Lectures 11, 12</w:t>
      </w:r>
      <w:r w:rsidR="00616678" w:rsidRPr="004340B7">
        <w:t xml:space="preserve"> (</w:t>
      </w:r>
      <w:r w:rsidR="00616678" w:rsidRPr="004340B7">
        <w:rPr>
          <w:i/>
        </w:rPr>
        <w:t>Histoire de la théologie chrétienne</w:t>
      </w:r>
      <w:r w:rsidR="00616678" w:rsidRPr="004340B7">
        <w:t>,</w:t>
      </w:r>
      <w:r w:rsidR="00CD3497" w:rsidRPr="004340B7">
        <w:t xml:space="preserve"> une série de conférences. Conférences 11,12</w:t>
      </w:r>
      <w:r w:rsidRPr="004340B7">
        <w:t>.</w:t>
      </w:r>
      <w:r w:rsidR="00CD3497" w:rsidRPr="004340B7">
        <w:t>)</w:t>
      </w:r>
      <w:r w:rsidRPr="004340B7">
        <w:t xml:space="preserve"> Chantilly: The Teaching Company, 2008.</w:t>
      </w:r>
    </w:p>
    <w:p w:rsidR="009F485F" w:rsidRPr="004340B7" w:rsidRDefault="00C72FDD">
      <w:pPr>
        <w:pStyle w:val="NormalWeb"/>
      </w:pPr>
      <w:r w:rsidRPr="004340B7">
        <w:t xml:space="preserve">Craig, William Lane. </w:t>
      </w:r>
      <w:r w:rsidRPr="004340B7">
        <w:rPr>
          <w:rStyle w:val="Emphasis"/>
        </w:rPr>
        <w:t>The Doctrine of Christ</w:t>
      </w:r>
      <w:r w:rsidRPr="004340B7">
        <w:t xml:space="preserve">, </w:t>
      </w:r>
      <w:hyperlink r:id="rId10" w:history="1">
        <w:r w:rsidRPr="004340B7">
          <w:rPr>
            <w:rStyle w:val="Hyperlink"/>
            <w:color w:val="auto"/>
          </w:rPr>
          <w:t>Defenders Series</w:t>
        </w:r>
      </w:hyperlink>
      <w:r w:rsidRPr="004340B7">
        <w:t xml:space="preserve"> Lecture</w:t>
      </w:r>
      <w:r w:rsidR="006856BA" w:rsidRPr="004340B7">
        <w:t xml:space="preserve"> </w:t>
      </w:r>
      <w:r w:rsidR="00382744" w:rsidRPr="004340B7">
        <w:t>(</w:t>
      </w:r>
      <w:r w:rsidR="00382744" w:rsidRPr="004340B7">
        <w:rPr>
          <w:i/>
        </w:rPr>
        <w:t xml:space="preserve">La doctrine du Christ, </w:t>
      </w:r>
      <w:r w:rsidR="00382744" w:rsidRPr="004340B7">
        <w:t>une conférence de la série Defenders)</w:t>
      </w:r>
      <w:r w:rsidRPr="004340B7">
        <w:t>. </w:t>
      </w:r>
    </w:p>
    <w:p w:rsidR="009F485F" w:rsidRPr="004340B7" w:rsidRDefault="00C72FDD">
      <w:pPr>
        <w:pStyle w:val="NormalWeb"/>
      </w:pPr>
      <w:r w:rsidRPr="004340B7">
        <w:rPr>
          <w:lang w:val="en-US"/>
        </w:rPr>
        <w:t xml:space="preserve">Garrett, Jr., James Leo. </w:t>
      </w:r>
      <w:r w:rsidRPr="004340B7">
        <w:rPr>
          <w:rStyle w:val="Emphasis"/>
          <w:lang w:val="en-US"/>
        </w:rPr>
        <w:t>Systematic Theology, Biblical, Historical, and Evangelical,</w:t>
      </w:r>
      <w:r w:rsidRPr="004340B7">
        <w:rPr>
          <w:lang w:val="en-US"/>
        </w:rPr>
        <w:t xml:space="preserve"> Vol. 1. </w:t>
      </w:r>
      <w:r w:rsidR="006B3A2C" w:rsidRPr="004340B7">
        <w:t>(</w:t>
      </w:r>
      <w:r w:rsidR="006B3A2C" w:rsidRPr="004340B7">
        <w:rPr>
          <w:i/>
        </w:rPr>
        <w:t>Théologie systématique : biblique, historique, et évangelique</w:t>
      </w:r>
      <w:r w:rsidR="006B3A2C" w:rsidRPr="004340B7">
        <w:t xml:space="preserve">, volume 1) </w:t>
      </w:r>
      <w:r w:rsidRPr="004340B7">
        <w:t>N. Richland Hills: BIBAL Press, 2000.</w:t>
      </w:r>
    </w:p>
    <w:p w:rsidR="009F485F" w:rsidRPr="004340B7" w:rsidRDefault="00C72FDD">
      <w:pPr>
        <w:pStyle w:val="NormalWeb"/>
      </w:pPr>
      <w:r w:rsidRPr="004340B7">
        <w:rPr>
          <w:lang w:val="en-US"/>
        </w:rPr>
        <w:t xml:space="preserve">Grudem, Wayne. </w:t>
      </w:r>
      <w:r w:rsidRPr="004340B7">
        <w:rPr>
          <w:rStyle w:val="Emphasis"/>
          <w:lang w:val="en-US"/>
        </w:rPr>
        <w:t>Systematic Theology, An Introduction to Biblical Doctrine.</w:t>
      </w:r>
      <w:r w:rsidR="006B3A2C" w:rsidRPr="004340B7">
        <w:rPr>
          <w:rStyle w:val="Emphasis"/>
          <w:lang w:val="en-US"/>
        </w:rPr>
        <w:t xml:space="preserve"> </w:t>
      </w:r>
      <w:r w:rsidR="006B3A2C" w:rsidRPr="004340B7">
        <w:rPr>
          <w:rStyle w:val="Emphasis"/>
        </w:rPr>
        <w:t xml:space="preserve">(Théologie systématique, une introduction à la doctrine biblique). </w:t>
      </w:r>
      <w:r w:rsidRPr="004340B7">
        <w:t>Grand Rapids: InterVarsity Press, 2000.</w:t>
      </w:r>
    </w:p>
    <w:p w:rsidR="009F485F" w:rsidRPr="004340B7" w:rsidRDefault="00C72FDD">
      <w:pPr>
        <w:pStyle w:val="NormalWeb"/>
        <w:rPr>
          <w:lang w:val="en-US"/>
        </w:rPr>
      </w:pPr>
      <w:r w:rsidRPr="00B014C5">
        <w:rPr>
          <w:lang w:val="en-US"/>
        </w:rPr>
        <w:t xml:space="preserve">Kreeft, </w:t>
      </w:r>
      <w:r w:rsidR="007E31C3" w:rsidRPr="00B014C5">
        <w:rPr>
          <w:lang w:val="en-US"/>
        </w:rPr>
        <w:t>Pierre</w:t>
      </w:r>
      <w:r w:rsidRPr="00B014C5">
        <w:rPr>
          <w:lang w:val="en-US"/>
        </w:rPr>
        <w:t xml:space="preserve">, and Ronald K. Tacelli. </w:t>
      </w:r>
      <w:r w:rsidRPr="004340B7">
        <w:rPr>
          <w:rStyle w:val="Emphasis"/>
          <w:lang w:val="en-US"/>
        </w:rPr>
        <w:t>Handbook of Christian Apologetics</w:t>
      </w:r>
      <w:r w:rsidR="00AA0292" w:rsidRPr="004340B7">
        <w:rPr>
          <w:rStyle w:val="Emphasis"/>
          <w:lang w:val="en-US"/>
        </w:rPr>
        <w:t xml:space="preserve"> (Manuel d’apologétique chrétienne)</w:t>
      </w:r>
      <w:r w:rsidRPr="004340B7">
        <w:rPr>
          <w:rStyle w:val="Emphasis"/>
          <w:lang w:val="en-US"/>
        </w:rPr>
        <w:t xml:space="preserve">. </w:t>
      </w:r>
      <w:r w:rsidRPr="004340B7">
        <w:rPr>
          <w:lang w:val="en-US"/>
        </w:rPr>
        <w:t>Downers Grove: InterVarsity Press, 1994.</w:t>
      </w:r>
    </w:p>
    <w:p w:rsidR="009F485F" w:rsidRPr="004340B7" w:rsidRDefault="00C72FDD">
      <w:pPr>
        <w:pStyle w:val="NormalWeb"/>
        <w:rPr>
          <w:lang w:val="en-US"/>
        </w:rPr>
      </w:pPr>
      <w:r w:rsidRPr="001F0EFF">
        <w:rPr>
          <w:lang w:val="en-US"/>
        </w:rPr>
        <w:t xml:space="preserve">Lewis, Gordon R., and Bruce A. Demarest. </w:t>
      </w:r>
      <w:r w:rsidRPr="004340B7">
        <w:rPr>
          <w:rStyle w:val="Emphasis"/>
          <w:lang w:val="en-US"/>
        </w:rPr>
        <w:t>Integrative Theology</w:t>
      </w:r>
      <w:r w:rsidR="00AA0292" w:rsidRPr="004340B7">
        <w:rPr>
          <w:rStyle w:val="Emphasis"/>
          <w:lang w:val="en-US"/>
        </w:rPr>
        <w:t xml:space="preserve"> (</w:t>
      </w:r>
      <w:proofErr w:type="spellStart"/>
      <w:r w:rsidR="00AA0292" w:rsidRPr="004340B7">
        <w:rPr>
          <w:rStyle w:val="Emphasis"/>
          <w:lang w:val="en-US"/>
        </w:rPr>
        <w:t>Théologie</w:t>
      </w:r>
      <w:proofErr w:type="spellEnd"/>
      <w:r w:rsidR="00AA0292" w:rsidRPr="004340B7">
        <w:rPr>
          <w:rStyle w:val="Emphasis"/>
          <w:lang w:val="en-US"/>
        </w:rPr>
        <w:t xml:space="preserve"> </w:t>
      </w:r>
      <w:proofErr w:type="spellStart"/>
      <w:r w:rsidR="00AA0292" w:rsidRPr="004340B7">
        <w:rPr>
          <w:rStyle w:val="Emphasis"/>
          <w:lang w:val="en-US"/>
        </w:rPr>
        <w:t>intégrée</w:t>
      </w:r>
      <w:proofErr w:type="spellEnd"/>
      <w:r w:rsidR="00AA0292" w:rsidRPr="004340B7">
        <w:rPr>
          <w:rStyle w:val="Emphasis"/>
          <w:lang w:val="en-US"/>
        </w:rPr>
        <w:t>)</w:t>
      </w:r>
      <w:r w:rsidRPr="004340B7">
        <w:rPr>
          <w:rStyle w:val="Emphasis"/>
          <w:lang w:val="en-US"/>
        </w:rPr>
        <w:t>.</w:t>
      </w:r>
      <w:r w:rsidRPr="004340B7">
        <w:rPr>
          <w:lang w:val="en-US"/>
        </w:rPr>
        <w:t xml:space="preserve"> Grand Rapids: Zondervan, 1996.</w:t>
      </w:r>
    </w:p>
    <w:p w:rsidR="009F485F" w:rsidRPr="001F0EFF" w:rsidRDefault="00C72FDD">
      <w:pPr>
        <w:pStyle w:val="NormalWeb"/>
        <w:rPr>
          <w:lang w:val="en-US"/>
        </w:rPr>
      </w:pPr>
      <w:r w:rsidRPr="004340B7">
        <w:rPr>
          <w:lang w:val="en-US"/>
        </w:rPr>
        <w:t xml:space="preserve">Milne, Bruce. </w:t>
      </w:r>
      <w:r w:rsidRPr="004340B7">
        <w:rPr>
          <w:rStyle w:val="Emphasis"/>
          <w:lang w:val="en-US"/>
        </w:rPr>
        <w:t>Know the Truth, A Handbook of Christian Belief.</w:t>
      </w:r>
      <w:r w:rsidR="00AA0292" w:rsidRPr="004340B7">
        <w:rPr>
          <w:rStyle w:val="Emphasis"/>
          <w:lang w:val="en-US"/>
        </w:rPr>
        <w:t xml:space="preserve"> </w:t>
      </w:r>
      <w:r w:rsidR="00AA0292" w:rsidRPr="004340B7">
        <w:rPr>
          <w:rStyle w:val="Emphasis"/>
        </w:rPr>
        <w:t>(Apprenez la Vérité, un manuel de la foi chrétienne.)</w:t>
      </w:r>
      <w:r w:rsidRPr="004340B7">
        <w:t xml:space="preserve"> </w:t>
      </w:r>
      <w:r w:rsidRPr="001F0EFF">
        <w:rPr>
          <w:lang w:val="en-US"/>
        </w:rPr>
        <w:t xml:space="preserve">Downers Grove: </w:t>
      </w:r>
      <w:proofErr w:type="spellStart"/>
      <w:r w:rsidRPr="001F0EFF">
        <w:rPr>
          <w:lang w:val="en-US"/>
        </w:rPr>
        <w:t>InterVarsity</w:t>
      </w:r>
      <w:proofErr w:type="spellEnd"/>
      <w:r w:rsidRPr="001F0EFF">
        <w:rPr>
          <w:lang w:val="en-US"/>
        </w:rPr>
        <w:t xml:space="preserve"> Press, 2009.</w:t>
      </w:r>
    </w:p>
    <w:p w:rsidR="009F485F" w:rsidRPr="004340B7" w:rsidRDefault="00C72FDD">
      <w:pPr>
        <w:pStyle w:val="NormalWeb"/>
      </w:pPr>
      <w:r w:rsidRPr="001F0EFF">
        <w:rPr>
          <w:lang w:val="en-US"/>
        </w:rPr>
        <w:t xml:space="preserve">Mueller, </w:t>
      </w:r>
      <w:r w:rsidR="007E31C3" w:rsidRPr="001F0EFF">
        <w:rPr>
          <w:lang w:val="en-US"/>
        </w:rPr>
        <w:t>Jean</w:t>
      </w:r>
      <w:r w:rsidRPr="001F0EFF">
        <w:rPr>
          <w:lang w:val="en-US"/>
        </w:rPr>
        <w:t xml:space="preserve"> Theodore. </w:t>
      </w:r>
      <w:r w:rsidR="00B014C5" w:rsidRPr="00B014C5">
        <w:rPr>
          <w:rStyle w:val="Emphasis"/>
          <w:lang w:val="en-US"/>
        </w:rPr>
        <w:t xml:space="preserve">Christian </w:t>
      </w:r>
      <w:proofErr w:type="spellStart"/>
      <w:r w:rsidR="00B014C5" w:rsidRPr="00B014C5">
        <w:rPr>
          <w:rStyle w:val="Emphasis"/>
          <w:lang w:val="en-US"/>
        </w:rPr>
        <w:t>Dogmatics</w:t>
      </w:r>
      <w:proofErr w:type="spellEnd"/>
      <w:r w:rsidR="00B014C5" w:rsidRPr="00B014C5">
        <w:rPr>
          <w:rStyle w:val="Emphasis"/>
          <w:lang w:val="en-US"/>
        </w:rPr>
        <w:t xml:space="preserve">, A Handbook of Doctrinal Theology for Pastors, Teachers, and Laymen. </w:t>
      </w:r>
      <w:r w:rsidR="00B014C5" w:rsidRPr="004340B7">
        <w:rPr>
          <w:rStyle w:val="Emphasis"/>
        </w:rPr>
        <w:t xml:space="preserve">(Dogmatique chrétienne, un manuel de doctrine théologique à l’usage des pasteurs, des enseignants et des laïcs) </w:t>
      </w:r>
      <w:r w:rsidR="00B014C5" w:rsidRPr="004340B7">
        <w:t>St. Louis: Concordia Publishing House, 1934.</w:t>
      </w:r>
    </w:p>
    <w:p w:rsidR="009F485F" w:rsidRPr="004340B7" w:rsidRDefault="00C72FDD">
      <w:pPr>
        <w:pStyle w:val="NormalWeb"/>
        <w:rPr>
          <w:lang w:val="en-US"/>
        </w:rPr>
      </w:pPr>
      <w:r w:rsidRPr="004340B7">
        <w:rPr>
          <w:lang w:val="en-US"/>
        </w:rPr>
        <w:t xml:space="preserve">Ott, Ludwig. </w:t>
      </w:r>
      <w:r w:rsidRPr="004340B7">
        <w:rPr>
          <w:rStyle w:val="Emphasis"/>
          <w:lang w:val="en-US"/>
        </w:rPr>
        <w:t>Fundamentals of Catholic Dogma</w:t>
      </w:r>
      <w:r w:rsidRPr="004340B7">
        <w:rPr>
          <w:lang w:val="en-US"/>
        </w:rPr>
        <w:t xml:space="preserve">. </w:t>
      </w:r>
      <w:r w:rsidR="008F4B44" w:rsidRPr="004340B7">
        <w:rPr>
          <w:i/>
          <w:lang w:val="en-US"/>
        </w:rPr>
        <w:t>(Fondements du dogme c</w:t>
      </w:r>
      <w:r w:rsidR="00044D13" w:rsidRPr="004340B7">
        <w:rPr>
          <w:i/>
          <w:lang w:val="en-US"/>
        </w:rPr>
        <w:t>atholique</w:t>
      </w:r>
      <w:r w:rsidR="008F4B44" w:rsidRPr="004340B7">
        <w:rPr>
          <w:i/>
          <w:lang w:val="en-US"/>
        </w:rPr>
        <w:t>)</w:t>
      </w:r>
      <w:r w:rsidR="008F4B44" w:rsidRPr="004340B7">
        <w:rPr>
          <w:lang w:val="en-US"/>
        </w:rPr>
        <w:t xml:space="preserve"> </w:t>
      </w:r>
      <w:r w:rsidRPr="004340B7">
        <w:rPr>
          <w:lang w:val="en-US"/>
        </w:rPr>
        <w:t>Rockford: Tan Books and Publishers, Inc., 1960.</w:t>
      </w:r>
    </w:p>
    <w:p w:rsidR="009F485F" w:rsidRPr="001F0EFF" w:rsidRDefault="00C72FDD">
      <w:pPr>
        <w:pStyle w:val="NormalWeb"/>
      </w:pPr>
      <w:r w:rsidRPr="004340B7">
        <w:rPr>
          <w:lang w:val="en-US"/>
        </w:rPr>
        <w:t xml:space="preserve">Stott, </w:t>
      </w:r>
      <w:r w:rsidR="007E31C3" w:rsidRPr="004340B7">
        <w:rPr>
          <w:lang w:val="en-US"/>
        </w:rPr>
        <w:t>Jean</w:t>
      </w:r>
      <w:r w:rsidRPr="004340B7">
        <w:rPr>
          <w:lang w:val="en-US"/>
        </w:rPr>
        <w:t xml:space="preserve">. </w:t>
      </w:r>
      <w:r w:rsidR="00B014C5" w:rsidRPr="004340B7">
        <w:rPr>
          <w:rStyle w:val="Emphasis"/>
          <w:lang w:val="en-US"/>
        </w:rPr>
        <w:t>Basic Christianity.</w:t>
      </w:r>
      <w:r w:rsidR="00B014C5">
        <w:rPr>
          <w:rStyle w:val="Emphasis"/>
          <w:lang w:val="en-US"/>
        </w:rPr>
        <w:t xml:space="preserve"> </w:t>
      </w:r>
      <w:r w:rsidR="00B014C5" w:rsidRPr="001F0EFF">
        <w:rPr>
          <w:rStyle w:val="Emphasis"/>
        </w:rPr>
        <w:t xml:space="preserve">(Principes fondamentaux du christianisme) </w:t>
      </w:r>
      <w:r w:rsidR="00B014C5" w:rsidRPr="001F0EFF">
        <w:t xml:space="preserve"> </w:t>
      </w:r>
      <w:proofErr w:type="spellStart"/>
      <w:r w:rsidR="00B014C5" w:rsidRPr="001F0EFF">
        <w:t>Downers</w:t>
      </w:r>
      <w:proofErr w:type="spellEnd"/>
      <w:r w:rsidR="00B014C5" w:rsidRPr="001F0EFF">
        <w:t xml:space="preserve"> Grove: </w:t>
      </w:r>
      <w:proofErr w:type="spellStart"/>
      <w:r w:rsidR="00B014C5" w:rsidRPr="001F0EFF">
        <w:t>InterVarsity</w:t>
      </w:r>
      <w:proofErr w:type="spellEnd"/>
      <w:r w:rsidR="00B014C5" w:rsidRPr="001F0EFF">
        <w:t xml:space="preserve"> </w:t>
      </w:r>
      <w:proofErr w:type="spellStart"/>
      <w:r w:rsidR="00B014C5" w:rsidRPr="001F0EFF">
        <w:t>Press</w:t>
      </w:r>
      <w:proofErr w:type="spellEnd"/>
      <w:r w:rsidR="00B014C5" w:rsidRPr="001F0EFF">
        <w:t>, 1971.</w:t>
      </w:r>
    </w:p>
    <w:p w:rsidR="009F485F" w:rsidRPr="004340B7" w:rsidRDefault="00C72FDD">
      <w:pPr>
        <w:pStyle w:val="NormalWeb"/>
      </w:pPr>
      <w:r w:rsidRPr="004340B7">
        <w:rPr>
          <w:lang w:val="en-US"/>
        </w:rPr>
        <w:t>Williams</w:t>
      </w:r>
      <w:r w:rsidRPr="004340B7">
        <w:rPr>
          <w:rStyle w:val="Emphasis"/>
          <w:lang w:val="en-US"/>
        </w:rPr>
        <w:t xml:space="preserve">, </w:t>
      </w:r>
      <w:r w:rsidRPr="004340B7">
        <w:rPr>
          <w:lang w:val="en-US"/>
        </w:rPr>
        <w:t xml:space="preserve">J. Rodman. </w:t>
      </w:r>
      <w:r w:rsidRPr="004340B7">
        <w:rPr>
          <w:rStyle w:val="Emphasis"/>
          <w:lang w:val="en-US"/>
        </w:rPr>
        <w:t>Renewal Theology, Systematic Theology from a Charismatic Perspective.</w:t>
      </w:r>
      <w:r w:rsidRPr="004340B7">
        <w:rPr>
          <w:lang w:val="en-US"/>
        </w:rPr>
        <w:t xml:space="preserve"> </w:t>
      </w:r>
      <w:r w:rsidR="0050131B" w:rsidRPr="004340B7">
        <w:rPr>
          <w:i/>
        </w:rPr>
        <w:t>(Théologie du renouveau: Théologie systématique dans une perspective charismatique)</w:t>
      </w:r>
      <w:r w:rsidR="0050131B" w:rsidRPr="004340B7">
        <w:t xml:space="preserve"> </w:t>
      </w:r>
      <w:r w:rsidRPr="004340B7">
        <w:t>Grand Rapids: Zondervan, 1996.</w:t>
      </w:r>
    </w:p>
    <w:p w:rsidR="009F485F" w:rsidRPr="004340B7" w:rsidRDefault="00575D44">
      <w:pPr>
        <w:divId w:val="802429623"/>
      </w:pPr>
      <w:r>
        <w:pict>
          <v:rect id="_x0000_i1028" style="width:0;height:.75pt" o:hralign="center" o:hrstd="t" o:hr="t" fillcolor="#a0a0a0" stroked="f"/>
        </w:pict>
      </w:r>
    </w:p>
    <w:p w:rsidR="009F485F" w:rsidRPr="004340B7" w:rsidRDefault="00BA3B9B">
      <w:pPr>
        <w:pStyle w:val="footnotetext1"/>
        <w:divId w:val="1140461784"/>
        <w:rPr>
          <w:lang w:val="en-US"/>
        </w:rPr>
      </w:pPr>
      <w:r w:rsidRPr="004340B7">
        <w:rPr>
          <w:lang w:val="en-US"/>
        </w:rPr>
        <w:t xml:space="preserve">Traduit de l’original anglais </w:t>
      </w:r>
      <w:r w:rsidR="009D795F">
        <w:rPr>
          <w:lang w:val="en-US"/>
        </w:rPr>
        <w:t>“</w:t>
      </w:r>
      <w:r w:rsidRPr="004340B7">
        <w:rPr>
          <w:lang w:val="en-US"/>
        </w:rPr>
        <w:t>The heart of it all: the God-man (part 2)</w:t>
      </w:r>
      <w:r w:rsidR="009D795F">
        <w:rPr>
          <w:lang w:val="en-US"/>
        </w:rPr>
        <w:t>”</w:t>
      </w:r>
      <w:r w:rsidRPr="004340B7">
        <w:rPr>
          <w:lang w:val="en-US"/>
        </w:rPr>
        <w:t>, par Bruno et Françoise Corticelli.</w:t>
      </w:r>
    </w:p>
    <w:p w:rsidR="00C72FDD" w:rsidRPr="004340B7" w:rsidRDefault="00C72FDD">
      <w:pPr>
        <w:pStyle w:val="NormalWeb"/>
      </w:pPr>
      <w:r w:rsidRPr="004340B7">
        <w:rPr>
          <w:lang w:val="en-US"/>
        </w:rPr>
        <w:t>Copyright © 2011 The Family International.</w:t>
      </w:r>
      <w:r w:rsidR="008117E4" w:rsidRPr="004340B7">
        <w:rPr>
          <w:lang w:val="en-US"/>
        </w:rPr>
        <w:t xml:space="preserve"> </w:t>
      </w:r>
      <w:r w:rsidR="008117E4" w:rsidRPr="004340B7">
        <w:t>© 2014 pour la traduction française.</w:t>
      </w:r>
    </w:p>
    <w:sectPr w:rsidR="00C72FDD" w:rsidRPr="004340B7">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D44" w:rsidRDefault="00575D44" w:rsidP="008A2C12">
      <w:r>
        <w:separator/>
      </w:r>
    </w:p>
  </w:endnote>
  <w:endnote w:type="continuationSeparator" w:id="0">
    <w:p w:rsidR="00575D44" w:rsidRDefault="00575D44" w:rsidP="008A2C12">
      <w:r>
        <w:continuationSeparator/>
      </w:r>
    </w:p>
  </w:endnote>
  <w:endnote w:id="1">
    <w:p w:rsidR="008A2C12" w:rsidRPr="00DA463A" w:rsidRDefault="008A2C12" w:rsidP="00DA463A">
      <w:pPr>
        <w:pStyle w:val="EndnoteText"/>
        <w:spacing w:line="276" w:lineRule="auto"/>
        <w:rPr>
          <w:sz w:val="22"/>
        </w:rPr>
      </w:pPr>
      <w:r w:rsidRPr="00DA463A">
        <w:rPr>
          <w:rStyle w:val="EndnoteReference"/>
          <w:sz w:val="22"/>
        </w:rPr>
        <w:endnoteRef/>
      </w:r>
      <w:r w:rsidRPr="00DA463A">
        <w:rPr>
          <w:sz w:val="22"/>
        </w:rPr>
        <w:t xml:space="preserve"> Matthieu 21:9.</w:t>
      </w:r>
    </w:p>
  </w:endnote>
  <w:endnote w:id="2">
    <w:p w:rsidR="008A2C12" w:rsidRPr="00DA463A" w:rsidRDefault="008A2C12" w:rsidP="00DA463A">
      <w:pPr>
        <w:pStyle w:val="EndnoteText"/>
        <w:spacing w:line="276" w:lineRule="auto"/>
        <w:rPr>
          <w:sz w:val="22"/>
        </w:rPr>
      </w:pPr>
      <w:r w:rsidRPr="00DA463A">
        <w:rPr>
          <w:rStyle w:val="EndnoteReference"/>
          <w:sz w:val="22"/>
        </w:rPr>
        <w:endnoteRef/>
      </w:r>
      <w:r w:rsidRPr="00DA463A">
        <w:rPr>
          <w:sz w:val="22"/>
        </w:rPr>
        <w:t xml:space="preserve"> Marc 15:13.</w:t>
      </w:r>
    </w:p>
  </w:endnote>
  <w:endnote w:id="3">
    <w:p w:rsidR="008A2C12" w:rsidRPr="00DA463A" w:rsidRDefault="008A2C12" w:rsidP="00DA463A">
      <w:pPr>
        <w:pStyle w:val="EndnoteText"/>
        <w:spacing w:line="276" w:lineRule="auto"/>
        <w:rPr>
          <w:sz w:val="22"/>
        </w:rPr>
      </w:pPr>
      <w:r w:rsidRPr="00DA463A">
        <w:rPr>
          <w:rStyle w:val="EndnoteReference"/>
          <w:sz w:val="22"/>
        </w:rPr>
        <w:endnoteRef/>
      </w:r>
      <w:r w:rsidRPr="00DA463A">
        <w:rPr>
          <w:sz w:val="22"/>
        </w:rPr>
        <w:t xml:space="preserve"> Luc 24:44–47 </w:t>
      </w:r>
      <w:r w:rsidR="00E25273" w:rsidRPr="00DA463A">
        <w:rPr>
          <w:sz w:val="22"/>
        </w:rPr>
        <w:t>PDV</w:t>
      </w:r>
      <w:r w:rsidRPr="00DA463A">
        <w:rPr>
          <w:sz w:val="22"/>
        </w:rPr>
        <w:t>.</w:t>
      </w:r>
    </w:p>
  </w:endnote>
  <w:endnote w:id="4">
    <w:p w:rsidR="0026639B" w:rsidRPr="00DA463A" w:rsidRDefault="0026639B" w:rsidP="00DA463A">
      <w:pPr>
        <w:pStyle w:val="EndnoteText"/>
        <w:spacing w:line="276" w:lineRule="auto"/>
        <w:rPr>
          <w:sz w:val="22"/>
        </w:rPr>
      </w:pPr>
      <w:r w:rsidRPr="00DA463A">
        <w:rPr>
          <w:rStyle w:val="EndnoteReference"/>
          <w:sz w:val="22"/>
        </w:rPr>
        <w:endnoteRef/>
      </w:r>
      <w:r w:rsidRPr="00DA463A">
        <w:rPr>
          <w:sz w:val="22"/>
        </w:rPr>
        <w:t xml:space="preserve"> Luc</w:t>
      </w:r>
      <w:r w:rsidR="00CA25AA" w:rsidRPr="00DA463A">
        <w:rPr>
          <w:sz w:val="22"/>
        </w:rPr>
        <w:t xml:space="preserve"> 24:27</w:t>
      </w:r>
      <w:r w:rsidRPr="00DA463A">
        <w:rPr>
          <w:sz w:val="22"/>
        </w:rPr>
        <w:t>.</w:t>
      </w:r>
    </w:p>
  </w:endnote>
  <w:endnote w:id="5">
    <w:p w:rsidR="00760030" w:rsidRPr="00DA463A" w:rsidRDefault="00760030" w:rsidP="00DA463A">
      <w:pPr>
        <w:pStyle w:val="EndnoteText"/>
        <w:spacing w:line="276" w:lineRule="auto"/>
        <w:rPr>
          <w:sz w:val="22"/>
        </w:rPr>
      </w:pPr>
      <w:r w:rsidRPr="00DA463A">
        <w:rPr>
          <w:rStyle w:val="EndnoteReference"/>
          <w:sz w:val="22"/>
        </w:rPr>
        <w:endnoteRef/>
      </w:r>
      <w:r w:rsidRPr="00DA463A">
        <w:rPr>
          <w:sz w:val="22"/>
        </w:rPr>
        <w:t xml:space="preserve"> Philippiens 3:5–6.</w:t>
      </w:r>
    </w:p>
  </w:endnote>
  <w:endnote w:id="6">
    <w:p w:rsidR="00760030" w:rsidRPr="00DA463A" w:rsidRDefault="00760030" w:rsidP="00DA463A">
      <w:pPr>
        <w:pStyle w:val="EndnoteText"/>
        <w:spacing w:line="276" w:lineRule="auto"/>
        <w:rPr>
          <w:sz w:val="22"/>
        </w:rPr>
      </w:pPr>
      <w:r w:rsidRPr="00DA463A">
        <w:rPr>
          <w:rStyle w:val="EndnoteReference"/>
          <w:sz w:val="22"/>
        </w:rPr>
        <w:endnoteRef/>
      </w:r>
      <w:r w:rsidRPr="00DA463A">
        <w:rPr>
          <w:sz w:val="22"/>
        </w:rPr>
        <w:t xml:space="preserve"> Deutéronome 6:4–5, 13–15.</w:t>
      </w:r>
    </w:p>
  </w:endnote>
  <w:endnote w:id="7">
    <w:p w:rsidR="00913019" w:rsidRPr="00DA463A" w:rsidRDefault="00913019" w:rsidP="00DA463A">
      <w:pPr>
        <w:pStyle w:val="EndnoteText"/>
        <w:spacing w:line="276" w:lineRule="auto"/>
        <w:rPr>
          <w:sz w:val="22"/>
        </w:rPr>
      </w:pPr>
      <w:r w:rsidRPr="00DA463A">
        <w:rPr>
          <w:rStyle w:val="EndnoteReference"/>
          <w:sz w:val="22"/>
        </w:rPr>
        <w:endnoteRef/>
      </w:r>
      <w:r w:rsidRPr="00DA463A">
        <w:rPr>
          <w:sz w:val="22"/>
        </w:rPr>
        <w:t xml:space="preserve"> Exode 20:2–6.</w:t>
      </w:r>
    </w:p>
  </w:endnote>
  <w:endnote w:id="8">
    <w:p w:rsidR="00CA25AA" w:rsidRPr="00DA463A" w:rsidRDefault="00CA25AA" w:rsidP="00DA463A">
      <w:pPr>
        <w:pStyle w:val="EndnoteText"/>
        <w:spacing w:line="276" w:lineRule="auto"/>
        <w:rPr>
          <w:sz w:val="22"/>
        </w:rPr>
      </w:pPr>
      <w:r w:rsidRPr="00DA463A">
        <w:rPr>
          <w:rStyle w:val="EndnoteReference"/>
          <w:sz w:val="22"/>
        </w:rPr>
        <w:endnoteRef/>
      </w:r>
      <w:r w:rsidRPr="00DA463A">
        <w:rPr>
          <w:sz w:val="22"/>
        </w:rPr>
        <w:t xml:space="preserve"> Exode</w:t>
      </w:r>
      <w:r w:rsidR="006B1A29" w:rsidRPr="00DA463A">
        <w:rPr>
          <w:sz w:val="22"/>
        </w:rPr>
        <w:t xml:space="preserve"> 22:20</w:t>
      </w:r>
      <w:r w:rsidRPr="00DA463A">
        <w:rPr>
          <w:sz w:val="22"/>
        </w:rPr>
        <w:t>.</w:t>
      </w:r>
    </w:p>
  </w:endnote>
  <w:endnote w:id="9">
    <w:p w:rsidR="006B1A29" w:rsidRPr="00DA463A" w:rsidRDefault="006B1A29" w:rsidP="00DA463A">
      <w:pPr>
        <w:pStyle w:val="EndnoteText"/>
        <w:spacing w:line="276" w:lineRule="auto"/>
        <w:rPr>
          <w:sz w:val="22"/>
        </w:rPr>
      </w:pPr>
      <w:r w:rsidRPr="00DA463A">
        <w:rPr>
          <w:rStyle w:val="EndnoteReference"/>
          <w:sz w:val="22"/>
        </w:rPr>
        <w:endnoteRef/>
      </w:r>
      <w:r w:rsidRPr="00DA463A">
        <w:rPr>
          <w:sz w:val="22"/>
        </w:rPr>
        <w:t xml:space="preserve"> Matthieu 14:33</w:t>
      </w:r>
    </w:p>
  </w:endnote>
  <w:endnote w:id="10">
    <w:p w:rsidR="006B1A29" w:rsidRPr="00DA463A" w:rsidRDefault="006B1A29" w:rsidP="00DA463A">
      <w:pPr>
        <w:pStyle w:val="EndnoteText"/>
        <w:spacing w:line="276" w:lineRule="auto"/>
        <w:rPr>
          <w:sz w:val="22"/>
        </w:rPr>
      </w:pPr>
      <w:r w:rsidRPr="00DA463A">
        <w:rPr>
          <w:rStyle w:val="EndnoteReference"/>
          <w:sz w:val="22"/>
        </w:rPr>
        <w:endnoteRef/>
      </w:r>
      <w:r w:rsidRPr="00DA463A">
        <w:rPr>
          <w:sz w:val="22"/>
        </w:rPr>
        <w:t xml:space="preserve"> Matthieu 28:16–17.</w:t>
      </w:r>
    </w:p>
  </w:endnote>
  <w:endnote w:id="11">
    <w:p w:rsidR="00A742CF" w:rsidRPr="00DA463A" w:rsidRDefault="00A742CF" w:rsidP="00DA463A">
      <w:pPr>
        <w:pStyle w:val="EndnoteText"/>
        <w:spacing w:line="276" w:lineRule="auto"/>
        <w:rPr>
          <w:sz w:val="22"/>
        </w:rPr>
      </w:pPr>
      <w:r w:rsidRPr="00DA463A">
        <w:rPr>
          <w:rStyle w:val="EndnoteReference"/>
          <w:sz w:val="22"/>
        </w:rPr>
        <w:endnoteRef/>
      </w:r>
      <w:r w:rsidRPr="00DA463A">
        <w:rPr>
          <w:sz w:val="22"/>
        </w:rPr>
        <w:t xml:space="preserve"> Luc 24:52.</w:t>
      </w:r>
    </w:p>
  </w:endnote>
  <w:endnote w:id="12">
    <w:p w:rsidR="00A742CF" w:rsidRPr="00DA463A" w:rsidRDefault="00A742CF" w:rsidP="00DA463A">
      <w:pPr>
        <w:pStyle w:val="EndnoteText"/>
        <w:spacing w:line="276" w:lineRule="auto"/>
        <w:rPr>
          <w:sz w:val="22"/>
        </w:rPr>
      </w:pPr>
      <w:r w:rsidRPr="00DA463A">
        <w:rPr>
          <w:rStyle w:val="EndnoteReference"/>
          <w:sz w:val="22"/>
        </w:rPr>
        <w:endnoteRef/>
      </w:r>
      <w:r w:rsidRPr="00DA463A">
        <w:rPr>
          <w:sz w:val="22"/>
        </w:rPr>
        <w:t xml:space="preserve"> Matthieu 28:7–9 BFC.</w:t>
      </w:r>
    </w:p>
  </w:endnote>
  <w:endnote w:id="13">
    <w:p w:rsidR="00303092" w:rsidRPr="00DA463A" w:rsidRDefault="00303092" w:rsidP="00DA463A">
      <w:pPr>
        <w:pStyle w:val="EndnoteText"/>
        <w:spacing w:line="276" w:lineRule="auto"/>
        <w:rPr>
          <w:sz w:val="22"/>
        </w:rPr>
      </w:pPr>
      <w:r w:rsidRPr="00DA463A">
        <w:rPr>
          <w:rStyle w:val="EndnoteReference"/>
          <w:sz w:val="22"/>
        </w:rPr>
        <w:endnoteRef/>
      </w:r>
      <w:r w:rsidRPr="00DA463A">
        <w:rPr>
          <w:sz w:val="22"/>
        </w:rPr>
        <w:t xml:space="preserve"> Paul, en Romains 9:5.</w:t>
      </w:r>
    </w:p>
  </w:endnote>
  <w:endnote w:id="14">
    <w:p w:rsidR="00173C93" w:rsidRPr="00DA463A" w:rsidRDefault="00173C93" w:rsidP="00DA463A">
      <w:pPr>
        <w:pStyle w:val="EndnoteText"/>
        <w:spacing w:line="276" w:lineRule="auto"/>
        <w:rPr>
          <w:sz w:val="22"/>
        </w:rPr>
      </w:pPr>
      <w:r w:rsidRPr="00DA463A">
        <w:rPr>
          <w:rStyle w:val="EndnoteReference"/>
          <w:sz w:val="22"/>
        </w:rPr>
        <w:endnoteRef/>
      </w:r>
      <w:r w:rsidRPr="00DA463A">
        <w:rPr>
          <w:sz w:val="22"/>
        </w:rPr>
        <w:t xml:space="preserve"> Jean, en Jean 1:1, 14</w:t>
      </w:r>
      <w:r w:rsidR="00F15E42" w:rsidRPr="00DA463A">
        <w:rPr>
          <w:sz w:val="22"/>
        </w:rPr>
        <w:t xml:space="preserve"> BFC</w:t>
      </w:r>
      <w:r w:rsidRPr="00DA463A">
        <w:rPr>
          <w:sz w:val="22"/>
        </w:rPr>
        <w:t>.</w:t>
      </w:r>
    </w:p>
  </w:endnote>
  <w:endnote w:id="15">
    <w:p w:rsidR="00D029EE" w:rsidRPr="00DA463A" w:rsidRDefault="00D029EE" w:rsidP="00DA463A">
      <w:pPr>
        <w:pStyle w:val="EndnoteText"/>
        <w:spacing w:line="276" w:lineRule="auto"/>
        <w:rPr>
          <w:sz w:val="22"/>
        </w:rPr>
      </w:pPr>
      <w:r w:rsidRPr="00DA463A">
        <w:rPr>
          <w:rStyle w:val="EndnoteReference"/>
          <w:sz w:val="22"/>
        </w:rPr>
        <w:endnoteRef/>
      </w:r>
      <w:r w:rsidRPr="00DA463A">
        <w:rPr>
          <w:sz w:val="22"/>
        </w:rPr>
        <w:t xml:space="preserve"> 2 Pierre 1:1 </w:t>
      </w:r>
      <w:r w:rsidR="00CD6572" w:rsidRPr="00DA463A">
        <w:rPr>
          <w:sz w:val="22"/>
        </w:rPr>
        <w:t>SEG21</w:t>
      </w:r>
      <w:r w:rsidRPr="00DA463A">
        <w:rPr>
          <w:sz w:val="22"/>
        </w:rPr>
        <w:t>.</w:t>
      </w:r>
    </w:p>
  </w:endnote>
  <w:endnote w:id="16">
    <w:p w:rsidR="000D20CE" w:rsidRPr="00DA463A" w:rsidRDefault="000D20CE" w:rsidP="00DA463A">
      <w:pPr>
        <w:pStyle w:val="EndnoteText"/>
        <w:spacing w:line="276" w:lineRule="auto"/>
        <w:rPr>
          <w:sz w:val="22"/>
        </w:rPr>
      </w:pPr>
      <w:r w:rsidRPr="00DA463A">
        <w:rPr>
          <w:rStyle w:val="EndnoteReference"/>
          <w:sz w:val="22"/>
        </w:rPr>
        <w:endnoteRef/>
      </w:r>
      <w:r w:rsidRPr="00DA463A">
        <w:rPr>
          <w:sz w:val="22"/>
        </w:rPr>
        <w:t xml:space="preserve"> Paul, en Tite 2:13.</w:t>
      </w:r>
    </w:p>
  </w:endnote>
  <w:endnote w:id="17">
    <w:p w:rsidR="00093BEB" w:rsidRPr="00DA463A" w:rsidRDefault="00093BEB" w:rsidP="00DA463A">
      <w:pPr>
        <w:pStyle w:val="EndnoteText"/>
        <w:spacing w:line="276" w:lineRule="auto"/>
        <w:rPr>
          <w:sz w:val="22"/>
        </w:rPr>
      </w:pPr>
      <w:r w:rsidRPr="00DA463A">
        <w:rPr>
          <w:rStyle w:val="EndnoteReference"/>
          <w:sz w:val="22"/>
        </w:rPr>
        <w:endnoteRef/>
      </w:r>
      <w:r w:rsidRPr="00DA463A">
        <w:rPr>
          <w:sz w:val="22"/>
        </w:rPr>
        <w:t xml:space="preserve"> Jean, en 1 Jean 5:20.</w:t>
      </w:r>
    </w:p>
  </w:endnote>
  <w:endnote w:id="18">
    <w:p w:rsidR="00093BEB" w:rsidRPr="00DA463A" w:rsidRDefault="00093BEB" w:rsidP="00DA463A">
      <w:pPr>
        <w:pStyle w:val="EndnoteText"/>
        <w:spacing w:line="276" w:lineRule="auto"/>
        <w:rPr>
          <w:sz w:val="22"/>
        </w:rPr>
      </w:pPr>
      <w:r w:rsidRPr="00DA463A">
        <w:rPr>
          <w:rStyle w:val="EndnoteReference"/>
          <w:sz w:val="22"/>
        </w:rPr>
        <w:endnoteRef/>
      </w:r>
      <w:r w:rsidRPr="00DA463A">
        <w:rPr>
          <w:sz w:val="22"/>
        </w:rPr>
        <w:t xml:space="preserve"> Jean 20:28.</w:t>
      </w:r>
    </w:p>
  </w:endnote>
  <w:endnote w:id="19">
    <w:p w:rsidR="001D5DB3" w:rsidRPr="00DA463A" w:rsidRDefault="001D5DB3" w:rsidP="00DA463A">
      <w:pPr>
        <w:pStyle w:val="EndnoteText"/>
        <w:spacing w:line="276" w:lineRule="auto"/>
        <w:rPr>
          <w:sz w:val="22"/>
        </w:rPr>
      </w:pPr>
      <w:r w:rsidRPr="00DA463A">
        <w:rPr>
          <w:rStyle w:val="EndnoteReference"/>
          <w:sz w:val="22"/>
        </w:rPr>
        <w:endnoteRef/>
      </w:r>
      <w:r w:rsidRPr="00DA463A">
        <w:rPr>
          <w:sz w:val="22"/>
        </w:rPr>
        <w:t xml:space="preserve"> SEG21</w:t>
      </w:r>
    </w:p>
  </w:endnote>
  <w:endnote w:id="20">
    <w:p w:rsidR="008117E4" w:rsidRPr="00DA463A" w:rsidRDefault="008117E4" w:rsidP="00DA463A">
      <w:pPr>
        <w:pStyle w:val="EndnoteText"/>
        <w:spacing w:line="276" w:lineRule="auto"/>
        <w:rPr>
          <w:sz w:val="22"/>
        </w:rPr>
      </w:pPr>
      <w:r w:rsidRPr="00DA463A">
        <w:rPr>
          <w:rStyle w:val="EndnoteReference"/>
          <w:sz w:val="22"/>
        </w:rPr>
        <w:endnoteRef/>
      </w:r>
      <w:r w:rsidRPr="00DA463A">
        <w:rPr>
          <w:sz w:val="22"/>
        </w:rPr>
        <w:t xml:space="preserve"> Jean, en Jean 1:3.</w:t>
      </w:r>
    </w:p>
  </w:endnote>
  <w:endnote w:id="21">
    <w:p w:rsidR="00CB7906" w:rsidRPr="00DA463A" w:rsidRDefault="00CB7906" w:rsidP="00DA463A">
      <w:pPr>
        <w:pStyle w:val="EndnoteText"/>
        <w:spacing w:line="276" w:lineRule="auto"/>
        <w:rPr>
          <w:sz w:val="22"/>
        </w:rPr>
      </w:pPr>
      <w:r w:rsidRPr="00DA463A">
        <w:rPr>
          <w:rStyle w:val="EndnoteReference"/>
          <w:sz w:val="22"/>
        </w:rPr>
        <w:endnoteRef/>
      </w:r>
      <w:r w:rsidRPr="00DA463A">
        <w:rPr>
          <w:sz w:val="22"/>
        </w:rPr>
        <w:t xml:space="preserve"> Paul, en Hébreux 1:1–2.</w:t>
      </w:r>
    </w:p>
  </w:endnote>
  <w:endnote w:id="22">
    <w:p w:rsidR="00223DF8" w:rsidRPr="00DA463A" w:rsidRDefault="00223DF8" w:rsidP="00DA463A">
      <w:pPr>
        <w:pStyle w:val="EndnoteText"/>
        <w:spacing w:line="276" w:lineRule="auto"/>
        <w:rPr>
          <w:sz w:val="22"/>
        </w:rPr>
      </w:pPr>
      <w:r w:rsidRPr="00DA463A">
        <w:rPr>
          <w:rStyle w:val="EndnoteReference"/>
          <w:sz w:val="22"/>
        </w:rPr>
        <w:endnoteRef/>
      </w:r>
      <w:r w:rsidRPr="00DA463A">
        <w:rPr>
          <w:sz w:val="22"/>
        </w:rPr>
        <w:t xml:space="preserve"> Paul, en Colossiens 1:16–17.</w:t>
      </w:r>
    </w:p>
  </w:endnote>
  <w:endnote w:id="23">
    <w:p w:rsidR="00A20BF8" w:rsidRPr="00DA463A" w:rsidRDefault="00A20BF8" w:rsidP="00DA463A">
      <w:pPr>
        <w:pStyle w:val="EndnoteText"/>
        <w:spacing w:line="276" w:lineRule="auto"/>
        <w:rPr>
          <w:sz w:val="22"/>
        </w:rPr>
      </w:pPr>
      <w:r w:rsidRPr="00DA463A">
        <w:rPr>
          <w:rStyle w:val="EndnoteReference"/>
          <w:sz w:val="22"/>
        </w:rPr>
        <w:endnoteRef/>
      </w:r>
      <w:r w:rsidRPr="00DA463A">
        <w:rPr>
          <w:sz w:val="22"/>
        </w:rPr>
        <w:t xml:space="preserve"> Paul, en 2 Corinthiens 5:10.</w:t>
      </w:r>
    </w:p>
  </w:endnote>
  <w:endnote w:id="24">
    <w:p w:rsidR="00DD205B" w:rsidRPr="00DA463A" w:rsidRDefault="00DD205B" w:rsidP="00DA463A">
      <w:pPr>
        <w:pStyle w:val="EndnoteText"/>
        <w:spacing w:line="276" w:lineRule="auto"/>
        <w:rPr>
          <w:sz w:val="22"/>
        </w:rPr>
      </w:pPr>
      <w:r w:rsidRPr="00DA463A">
        <w:rPr>
          <w:rStyle w:val="EndnoteReference"/>
          <w:sz w:val="22"/>
        </w:rPr>
        <w:endnoteRef/>
      </w:r>
      <w:r w:rsidRPr="00DA463A">
        <w:rPr>
          <w:sz w:val="22"/>
        </w:rPr>
        <w:t xml:space="preserve"> Paul, en 2 Thessaloniciens 1:5, 7–8. </w:t>
      </w:r>
    </w:p>
  </w:endnote>
  <w:endnote w:id="25">
    <w:p w:rsidR="00DD205B" w:rsidRPr="00DA463A" w:rsidRDefault="00DD205B" w:rsidP="00DA463A">
      <w:pPr>
        <w:pStyle w:val="EndnoteText"/>
        <w:spacing w:line="276" w:lineRule="auto"/>
        <w:rPr>
          <w:sz w:val="22"/>
        </w:rPr>
      </w:pPr>
      <w:r w:rsidRPr="00DA463A">
        <w:rPr>
          <w:rStyle w:val="EndnoteReference"/>
          <w:sz w:val="22"/>
        </w:rPr>
        <w:endnoteRef/>
      </w:r>
      <w:r w:rsidRPr="00DA463A">
        <w:rPr>
          <w:sz w:val="22"/>
        </w:rPr>
        <w:t xml:space="preserve"> Paul, en Actes 17:30–31.</w:t>
      </w:r>
    </w:p>
  </w:endnote>
  <w:endnote w:id="26">
    <w:p w:rsidR="00960B4A" w:rsidRPr="00DA463A" w:rsidRDefault="00960B4A" w:rsidP="00DA463A">
      <w:pPr>
        <w:pStyle w:val="EndnoteText"/>
        <w:spacing w:line="276" w:lineRule="auto"/>
        <w:rPr>
          <w:sz w:val="22"/>
        </w:rPr>
      </w:pPr>
      <w:r w:rsidRPr="00DA463A">
        <w:rPr>
          <w:rStyle w:val="EndnoteReference"/>
          <w:sz w:val="22"/>
        </w:rPr>
        <w:endnoteRef/>
      </w:r>
      <w:r w:rsidRPr="00DA463A">
        <w:rPr>
          <w:sz w:val="22"/>
        </w:rPr>
        <w:t xml:space="preserve"> Pierre, en Actes 5:31.</w:t>
      </w:r>
    </w:p>
  </w:endnote>
  <w:endnote w:id="27">
    <w:p w:rsidR="00464665" w:rsidRPr="00DA463A" w:rsidRDefault="00464665" w:rsidP="00DA463A">
      <w:pPr>
        <w:pStyle w:val="EndnoteText"/>
        <w:spacing w:line="276" w:lineRule="auto"/>
        <w:rPr>
          <w:sz w:val="22"/>
        </w:rPr>
      </w:pPr>
      <w:r w:rsidRPr="00DA463A">
        <w:rPr>
          <w:rStyle w:val="EndnoteReference"/>
          <w:sz w:val="22"/>
        </w:rPr>
        <w:endnoteRef/>
      </w:r>
      <w:r w:rsidRPr="00DA463A">
        <w:rPr>
          <w:sz w:val="22"/>
        </w:rPr>
        <w:t xml:space="preserve"> Paul, en Galates 1:3–4.</w:t>
      </w:r>
    </w:p>
  </w:endnote>
  <w:endnote w:id="28">
    <w:p w:rsidR="00464665" w:rsidRPr="00DA463A" w:rsidRDefault="00464665" w:rsidP="00DA463A">
      <w:pPr>
        <w:pStyle w:val="EndnoteText"/>
        <w:spacing w:line="276" w:lineRule="auto"/>
        <w:rPr>
          <w:sz w:val="22"/>
        </w:rPr>
      </w:pPr>
      <w:r w:rsidRPr="00DA463A">
        <w:rPr>
          <w:rStyle w:val="EndnoteReference"/>
          <w:sz w:val="22"/>
        </w:rPr>
        <w:endnoteRef/>
      </w:r>
      <w:r w:rsidRPr="00DA463A">
        <w:rPr>
          <w:sz w:val="22"/>
        </w:rPr>
        <w:t xml:space="preserve"> Jean, en Apocalypse 1:5.</w:t>
      </w:r>
    </w:p>
  </w:endnote>
  <w:endnote w:id="29">
    <w:p w:rsidR="00517CF2" w:rsidRPr="00DA463A" w:rsidRDefault="00517CF2" w:rsidP="00DA463A">
      <w:pPr>
        <w:pStyle w:val="EndnoteText"/>
        <w:spacing w:line="276" w:lineRule="auto"/>
        <w:rPr>
          <w:sz w:val="22"/>
        </w:rPr>
      </w:pPr>
      <w:r w:rsidRPr="00DA463A">
        <w:rPr>
          <w:rStyle w:val="EndnoteReference"/>
          <w:sz w:val="22"/>
        </w:rPr>
        <w:endnoteRef/>
      </w:r>
      <w:r w:rsidRPr="00DA463A">
        <w:rPr>
          <w:sz w:val="22"/>
        </w:rPr>
        <w:t xml:space="preserve"> Matthieu 16:13–17.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D44" w:rsidRDefault="00575D44" w:rsidP="008A2C12">
      <w:r>
        <w:separator/>
      </w:r>
    </w:p>
  </w:footnote>
  <w:footnote w:type="continuationSeparator" w:id="0">
    <w:p w:rsidR="00575D44" w:rsidRDefault="00575D44" w:rsidP="008A2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808B3"/>
    <w:multiLevelType w:val="multilevel"/>
    <w:tmpl w:val="FA80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E0344C"/>
    <w:rsid w:val="00024E83"/>
    <w:rsid w:val="00040229"/>
    <w:rsid w:val="00040FA8"/>
    <w:rsid w:val="00044D13"/>
    <w:rsid w:val="00047DFA"/>
    <w:rsid w:val="00055BB7"/>
    <w:rsid w:val="00083138"/>
    <w:rsid w:val="00093BEB"/>
    <w:rsid w:val="000A6C7E"/>
    <w:rsid w:val="000B6DD0"/>
    <w:rsid w:val="000D20CE"/>
    <w:rsid w:val="000F4B39"/>
    <w:rsid w:val="0011246F"/>
    <w:rsid w:val="00122D89"/>
    <w:rsid w:val="00143B7E"/>
    <w:rsid w:val="00173C93"/>
    <w:rsid w:val="00177320"/>
    <w:rsid w:val="001A00A7"/>
    <w:rsid w:val="001A196C"/>
    <w:rsid w:val="001B07FF"/>
    <w:rsid w:val="001B714C"/>
    <w:rsid w:val="001D5DB3"/>
    <w:rsid w:val="001E6984"/>
    <w:rsid w:val="001F0EFF"/>
    <w:rsid w:val="00220FCF"/>
    <w:rsid w:val="00222E7E"/>
    <w:rsid w:val="00223DF8"/>
    <w:rsid w:val="00250829"/>
    <w:rsid w:val="0026639B"/>
    <w:rsid w:val="00271659"/>
    <w:rsid w:val="002976D3"/>
    <w:rsid w:val="002A1C43"/>
    <w:rsid w:val="002A219F"/>
    <w:rsid w:val="002A69B1"/>
    <w:rsid w:val="002B0090"/>
    <w:rsid w:val="00301E89"/>
    <w:rsid w:val="00303092"/>
    <w:rsid w:val="003134BD"/>
    <w:rsid w:val="00321D1D"/>
    <w:rsid w:val="00352B14"/>
    <w:rsid w:val="00382744"/>
    <w:rsid w:val="003B4567"/>
    <w:rsid w:val="003E23A5"/>
    <w:rsid w:val="003E5D2A"/>
    <w:rsid w:val="004134E9"/>
    <w:rsid w:val="00414E47"/>
    <w:rsid w:val="00423433"/>
    <w:rsid w:val="004340B7"/>
    <w:rsid w:val="004405ED"/>
    <w:rsid w:val="00450B38"/>
    <w:rsid w:val="004601F0"/>
    <w:rsid w:val="00464665"/>
    <w:rsid w:val="0047273F"/>
    <w:rsid w:val="0047335D"/>
    <w:rsid w:val="004865C8"/>
    <w:rsid w:val="004C4035"/>
    <w:rsid w:val="004E4833"/>
    <w:rsid w:val="0050131B"/>
    <w:rsid w:val="00507789"/>
    <w:rsid w:val="0051127F"/>
    <w:rsid w:val="00517CF2"/>
    <w:rsid w:val="00537A06"/>
    <w:rsid w:val="00560836"/>
    <w:rsid w:val="00565EE8"/>
    <w:rsid w:val="00571D38"/>
    <w:rsid w:val="00575D44"/>
    <w:rsid w:val="005871BF"/>
    <w:rsid w:val="005973EC"/>
    <w:rsid w:val="005C2719"/>
    <w:rsid w:val="005C7D72"/>
    <w:rsid w:val="005E4E0F"/>
    <w:rsid w:val="005E70C6"/>
    <w:rsid w:val="005F340E"/>
    <w:rsid w:val="005F4728"/>
    <w:rsid w:val="0060493E"/>
    <w:rsid w:val="00611B32"/>
    <w:rsid w:val="00616678"/>
    <w:rsid w:val="00617456"/>
    <w:rsid w:val="00666055"/>
    <w:rsid w:val="006856BA"/>
    <w:rsid w:val="00685E62"/>
    <w:rsid w:val="006879CB"/>
    <w:rsid w:val="006942F8"/>
    <w:rsid w:val="006B1A29"/>
    <w:rsid w:val="006B3A2C"/>
    <w:rsid w:val="006C3CD0"/>
    <w:rsid w:val="006D5C58"/>
    <w:rsid w:val="00711CCF"/>
    <w:rsid w:val="007139A1"/>
    <w:rsid w:val="007246D6"/>
    <w:rsid w:val="0073026C"/>
    <w:rsid w:val="00731551"/>
    <w:rsid w:val="00760030"/>
    <w:rsid w:val="00763E22"/>
    <w:rsid w:val="007863CC"/>
    <w:rsid w:val="007A699D"/>
    <w:rsid w:val="007D1ACD"/>
    <w:rsid w:val="007E31C3"/>
    <w:rsid w:val="007E3FB3"/>
    <w:rsid w:val="007F1BD1"/>
    <w:rsid w:val="008117E4"/>
    <w:rsid w:val="0082253F"/>
    <w:rsid w:val="00834196"/>
    <w:rsid w:val="00850171"/>
    <w:rsid w:val="0085255B"/>
    <w:rsid w:val="008A2C12"/>
    <w:rsid w:val="008A53A9"/>
    <w:rsid w:val="008A7B9C"/>
    <w:rsid w:val="008D4DC0"/>
    <w:rsid w:val="008E3905"/>
    <w:rsid w:val="008E5BC1"/>
    <w:rsid w:val="008F4B44"/>
    <w:rsid w:val="00913019"/>
    <w:rsid w:val="00914302"/>
    <w:rsid w:val="00915BE7"/>
    <w:rsid w:val="00926AF9"/>
    <w:rsid w:val="009306E6"/>
    <w:rsid w:val="00943CCD"/>
    <w:rsid w:val="00960B4A"/>
    <w:rsid w:val="00961839"/>
    <w:rsid w:val="009B5B0E"/>
    <w:rsid w:val="009C078C"/>
    <w:rsid w:val="009C07E1"/>
    <w:rsid w:val="009C6301"/>
    <w:rsid w:val="009D795F"/>
    <w:rsid w:val="009F485F"/>
    <w:rsid w:val="009F7478"/>
    <w:rsid w:val="00A15D0E"/>
    <w:rsid w:val="00A20BF8"/>
    <w:rsid w:val="00A31DC0"/>
    <w:rsid w:val="00A67F6A"/>
    <w:rsid w:val="00A742CF"/>
    <w:rsid w:val="00AA0292"/>
    <w:rsid w:val="00AA2BB7"/>
    <w:rsid w:val="00AC1CF7"/>
    <w:rsid w:val="00AC1D8E"/>
    <w:rsid w:val="00AF12D1"/>
    <w:rsid w:val="00B00847"/>
    <w:rsid w:val="00B014C5"/>
    <w:rsid w:val="00B156AA"/>
    <w:rsid w:val="00B165C5"/>
    <w:rsid w:val="00B22CAC"/>
    <w:rsid w:val="00B55499"/>
    <w:rsid w:val="00B7190E"/>
    <w:rsid w:val="00B80566"/>
    <w:rsid w:val="00B82310"/>
    <w:rsid w:val="00B87634"/>
    <w:rsid w:val="00BA3B9B"/>
    <w:rsid w:val="00BB0728"/>
    <w:rsid w:val="00BB5E63"/>
    <w:rsid w:val="00BC3A3E"/>
    <w:rsid w:val="00BF2AA8"/>
    <w:rsid w:val="00BF3DDD"/>
    <w:rsid w:val="00C54FF7"/>
    <w:rsid w:val="00C61A93"/>
    <w:rsid w:val="00C70455"/>
    <w:rsid w:val="00C72FDD"/>
    <w:rsid w:val="00CA25AA"/>
    <w:rsid w:val="00CA751F"/>
    <w:rsid w:val="00CB2C08"/>
    <w:rsid w:val="00CB7906"/>
    <w:rsid w:val="00CC0589"/>
    <w:rsid w:val="00CD002E"/>
    <w:rsid w:val="00CD14A4"/>
    <w:rsid w:val="00CD3497"/>
    <w:rsid w:val="00CD6572"/>
    <w:rsid w:val="00D00047"/>
    <w:rsid w:val="00D029EE"/>
    <w:rsid w:val="00D43B6E"/>
    <w:rsid w:val="00D440DB"/>
    <w:rsid w:val="00D511AE"/>
    <w:rsid w:val="00D7664A"/>
    <w:rsid w:val="00D77D78"/>
    <w:rsid w:val="00D82806"/>
    <w:rsid w:val="00D92AAA"/>
    <w:rsid w:val="00D94629"/>
    <w:rsid w:val="00DA1B3E"/>
    <w:rsid w:val="00DA463A"/>
    <w:rsid w:val="00DB76A3"/>
    <w:rsid w:val="00DD121D"/>
    <w:rsid w:val="00DD205B"/>
    <w:rsid w:val="00DF4EC4"/>
    <w:rsid w:val="00E0344C"/>
    <w:rsid w:val="00E25273"/>
    <w:rsid w:val="00E75B46"/>
    <w:rsid w:val="00E8609E"/>
    <w:rsid w:val="00EA3F98"/>
    <w:rsid w:val="00EA5BF1"/>
    <w:rsid w:val="00EB184F"/>
    <w:rsid w:val="00EC56A2"/>
    <w:rsid w:val="00EC611A"/>
    <w:rsid w:val="00ED2EA6"/>
    <w:rsid w:val="00EE5812"/>
    <w:rsid w:val="00F05509"/>
    <w:rsid w:val="00F05C1F"/>
    <w:rsid w:val="00F15E42"/>
    <w:rsid w:val="00F168B2"/>
    <w:rsid w:val="00F17398"/>
    <w:rsid w:val="00F7495D"/>
    <w:rsid w:val="00F93F76"/>
    <w:rsid w:val="00FC00BC"/>
    <w:rsid w:val="00FD3C16"/>
    <w:rsid w:val="00FD6974"/>
    <w:rsid w:val="00FE4B92"/>
    <w:rsid w:val="00FE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Strong">
    <w:name w:val="Strong"/>
    <w:uiPriority w:val="22"/>
    <w:qFormat/>
    <w:rPr>
      <w:b/>
      <w:bCs/>
    </w:rPr>
  </w:style>
  <w:style w:type="paragraph" w:customStyle="1" w:styleId="indent">
    <w:name w:val="indent"/>
    <w:basedOn w:val="Normal"/>
    <w:pPr>
      <w:spacing w:before="100" w:beforeAutospacing="1" w:after="100" w:afterAutospacing="1"/>
    </w:pPr>
  </w:style>
  <w:style w:type="paragraph" w:customStyle="1" w:styleId="footnotetexta">
    <w:name w:val="footnotetexta"/>
    <w:basedOn w:val="Normal"/>
    <w:pPr>
      <w:spacing w:before="100" w:beforeAutospacing="1" w:after="100" w:afterAutospacing="1"/>
    </w:pPr>
  </w:style>
  <w:style w:type="paragraph" w:customStyle="1" w:styleId="commenttext1">
    <w:name w:val="commenttext1"/>
    <w:basedOn w:val="Normal"/>
    <w:pPr>
      <w:spacing w:before="100" w:beforeAutospacing="1" w:after="100" w:afterAutospacing="1"/>
    </w:pPr>
  </w:style>
  <w:style w:type="paragraph" w:customStyle="1" w:styleId="footnotetextb">
    <w:name w:val="footnotetextb"/>
    <w:basedOn w:val="Normal"/>
    <w:pPr>
      <w:spacing w:before="100" w:beforeAutospacing="1" w:after="100" w:afterAutospacing="1"/>
    </w:pPr>
  </w:style>
  <w:style w:type="paragraph" w:customStyle="1" w:styleId="footnotetext1">
    <w:name w:val="footnotetext1"/>
    <w:basedOn w:val="Normal"/>
    <w:pPr>
      <w:spacing w:before="100" w:beforeAutospacing="1" w:after="100" w:afterAutospacing="1"/>
    </w:pPr>
  </w:style>
  <w:style w:type="paragraph" w:customStyle="1" w:styleId="footnotetext2">
    <w:name w:val="footnotetext2"/>
    <w:basedOn w:val="Normal"/>
    <w:pPr>
      <w:spacing w:before="100" w:beforeAutospacing="1" w:after="100" w:afterAutospacing="1"/>
    </w:pPr>
  </w:style>
  <w:style w:type="paragraph" w:customStyle="1" w:styleId="footnotetextc">
    <w:name w:val="footnotetextc"/>
    <w:basedOn w:val="Normal"/>
    <w:pPr>
      <w:spacing w:before="100" w:beforeAutospacing="1" w:after="100" w:afterAutospacing="1"/>
    </w:pPr>
  </w:style>
  <w:style w:type="paragraph" w:styleId="EndnoteText">
    <w:name w:val="endnote text"/>
    <w:basedOn w:val="Normal"/>
    <w:link w:val="EndnoteTextChar"/>
    <w:uiPriority w:val="99"/>
    <w:semiHidden/>
    <w:unhideWhenUsed/>
    <w:rsid w:val="008A2C12"/>
    <w:rPr>
      <w:sz w:val="20"/>
      <w:szCs w:val="20"/>
    </w:rPr>
  </w:style>
  <w:style w:type="character" w:customStyle="1" w:styleId="EndnoteTextChar">
    <w:name w:val="Endnote Text Char"/>
    <w:link w:val="EndnoteText"/>
    <w:uiPriority w:val="99"/>
    <w:semiHidden/>
    <w:rsid w:val="008A2C12"/>
    <w:rPr>
      <w:rFonts w:eastAsia="Times New Roman"/>
    </w:rPr>
  </w:style>
  <w:style w:type="character" w:styleId="EndnoteReference">
    <w:name w:val="endnote reference"/>
    <w:uiPriority w:val="99"/>
    <w:semiHidden/>
    <w:unhideWhenUsed/>
    <w:rsid w:val="008A2C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29623">
      <w:marLeft w:val="0"/>
      <w:marRight w:val="0"/>
      <w:marTop w:val="0"/>
      <w:marBottom w:val="0"/>
      <w:divBdr>
        <w:top w:val="none" w:sz="0" w:space="0" w:color="auto"/>
        <w:left w:val="none" w:sz="0" w:space="0" w:color="auto"/>
        <w:bottom w:val="none" w:sz="0" w:space="0" w:color="auto"/>
        <w:right w:val="none" w:sz="0" w:space="0" w:color="auto"/>
      </w:divBdr>
      <w:divsChild>
        <w:div w:id="81531156">
          <w:marLeft w:val="0"/>
          <w:marRight w:val="0"/>
          <w:marTop w:val="0"/>
          <w:marBottom w:val="0"/>
          <w:divBdr>
            <w:top w:val="none" w:sz="0" w:space="0" w:color="auto"/>
            <w:left w:val="none" w:sz="0" w:space="0" w:color="auto"/>
            <w:bottom w:val="none" w:sz="0" w:space="0" w:color="auto"/>
            <w:right w:val="none" w:sz="0" w:space="0" w:color="auto"/>
          </w:divBdr>
        </w:div>
        <w:div w:id="116917736">
          <w:marLeft w:val="0"/>
          <w:marRight w:val="0"/>
          <w:marTop w:val="0"/>
          <w:marBottom w:val="0"/>
          <w:divBdr>
            <w:top w:val="none" w:sz="0" w:space="0" w:color="auto"/>
            <w:left w:val="none" w:sz="0" w:space="0" w:color="auto"/>
            <w:bottom w:val="none" w:sz="0" w:space="0" w:color="auto"/>
            <w:right w:val="none" w:sz="0" w:space="0" w:color="auto"/>
          </w:divBdr>
        </w:div>
        <w:div w:id="152526790">
          <w:marLeft w:val="0"/>
          <w:marRight w:val="0"/>
          <w:marTop w:val="0"/>
          <w:marBottom w:val="0"/>
          <w:divBdr>
            <w:top w:val="none" w:sz="0" w:space="0" w:color="auto"/>
            <w:left w:val="none" w:sz="0" w:space="0" w:color="auto"/>
            <w:bottom w:val="none" w:sz="0" w:space="0" w:color="auto"/>
            <w:right w:val="none" w:sz="0" w:space="0" w:color="auto"/>
          </w:divBdr>
        </w:div>
        <w:div w:id="158812178">
          <w:marLeft w:val="0"/>
          <w:marRight w:val="0"/>
          <w:marTop w:val="0"/>
          <w:marBottom w:val="0"/>
          <w:divBdr>
            <w:top w:val="none" w:sz="0" w:space="0" w:color="auto"/>
            <w:left w:val="none" w:sz="0" w:space="0" w:color="auto"/>
            <w:bottom w:val="none" w:sz="0" w:space="0" w:color="auto"/>
            <w:right w:val="none" w:sz="0" w:space="0" w:color="auto"/>
          </w:divBdr>
        </w:div>
        <w:div w:id="224603949">
          <w:marLeft w:val="0"/>
          <w:marRight w:val="0"/>
          <w:marTop w:val="0"/>
          <w:marBottom w:val="0"/>
          <w:divBdr>
            <w:top w:val="none" w:sz="0" w:space="0" w:color="auto"/>
            <w:left w:val="none" w:sz="0" w:space="0" w:color="auto"/>
            <w:bottom w:val="none" w:sz="0" w:space="0" w:color="auto"/>
            <w:right w:val="none" w:sz="0" w:space="0" w:color="auto"/>
          </w:divBdr>
        </w:div>
        <w:div w:id="338705489">
          <w:marLeft w:val="0"/>
          <w:marRight w:val="0"/>
          <w:marTop w:val="0"/>
          <w:marBottom w:val="0"/>
          <w:divBdr>
            <w:top w:val="none" w:sz="0" w:space="0" w:color="auto"/>
            <w:left w:val="none" w:sz="0" w:space="0" w:color="auto"/>
            <w:bottom w:val="none" w:sz="0" w:space="0" w:color="auto"/>
            <w:right w:val="none" w:sz="0" w:space="0" w:color="auto"/>
          </w:divBdr>
        </w:div>
        <w:div w:id="416027206">
          <w:marLeft w:val="0"/>
          <w:marRight w:val="0"/>
          <w:marTop w:val="0"/>
          <w:marBottom w:val="0"/>
          <w:divBdr>
            <w:top w:val="none" w:sz="0" w:space="0" w:color="auto"/>
            <w:left w:val="none" w:sz="0" w:space="0" w:color="auto"/>
            <w:bottom w:val="none" w:sz="0" w:space="0" w:color="auto"/>
            <w:right w:val="none" w:sz="0" w:space="0" w:color="auto"/>
          </w:divBdr>
        </w:div>
        <w:div w:id="531843730">
          <w:marLeft w:val="0"/>
          <w:marRight w:val="0"/>
          <w:marTop w:val="0"/>
          <w:marBottom w:val="0"/>
          <w:divBdr>
            <w:top w:val="none" w:sz="0" w:space="0" w:color="auto"/>
            <w:left w:val="none" w:sz="0" w:space="0" w:color="auto"/>
            <w:bottom w:val="none" w:sz="0" w:space="0" w:color="auto"/>
            <w:right w:val="none" w:sz="0" w:space="0" w:color="auto"/>
          </w:divBdr>
        </w:div>
        <w:div w:id="606698059">
          <w:marLeft w:val="0"/>
          <w:marRight w:val="0"/>
          <w:marTop w:val="0"/>
          <w:marBottom w:val="0"/>
          <w:divBdr>
            <w:top w:val="none" w:sz="0" w:space="0" w:color="auto"/>
            <w:left w:val="none" w:sz="0" w:space="0" w:color="auto"/>
            <w:bottom w:val="none" w:sz="0" w:space="0" w:color="auto"/>
            <w:right w:val="none" w:sz="0" w:space="0" w:color="auto"/>
          </w:divBdr>
        </w:div>
        <w:div w:id="632753790">
          <w:marLeft w:val="0"/>
          <w:marRight w:val="0"/>
          <w:marTop w:val="0"/>
          <w:marBottom w:val="0"/>
          <w:divBdr>
            <w:top w:val="none" w:sz="0" w:space="0" w:color="auto"/>
            <w:left w:val="none" w:sz="0" w:space="0" w:color="auto"/>
            <w:bottom w:val="none" w:sz="0" w:space="0" w:color="auto"/>
            <w:right w:val="none" w:sz="0" w:space="0" w:color="auto"/>
          </w:divBdr>
        </w:div>
        <w:div w:id="648826558">
          <w:marLeft w:val="0"/>
          <w:marRight w:val="0"/>
          <w:marTop w:val="0"/>
          <w:marBottom w:val="0"/>
          <w:divBdr>
            <w:top w:val="none" w:sz="0" w:space="0" w:color="auto"/>
            <w:left w:val="none" w:sz="0" w:space="0" w:color="auto"/>
            <w:bottom w:val="none" w:sz="0" w:space="0" w:color="auto"/>
            <w:right w:val="none" w:sz="0" w:space="0" w:color="auto"/>
          </w:divBdr>
        </w:div>
        <w:div w:id="746073532">
          <w:marLeft w:val="0"/>
          <w:marRight w:val="0"/>
          <w:marTop w:val="0"/>
          <w:marBottom w:val="0"/>
          <w:divBdr>
            <w:top w:val="none" w:sz="0" w:space="0" w:color="auto"/>
            <w:left w:val="none" w:sz="0" w:space="0" w:color="auto"/>
            <w:bottom w:val="none" w:sz="0" w:space="0" w:color="auto"/>
            <w:right w:val="none" w:sz="0" w:space="0" w:color="auto"/>
          </w:divBdr>
        </w:div>
        <w:div w:id="758453548">
          <w:marLeft w:val="0"/>
          <w:marRight w:val="0"/>
          <w:marTop w:val="0"/>
          <w:marBottom w:val="0"/>
          <w:divBdr>
            <w:top w:val="none" w:sz="0" w:space="0" w:color="auto"/>
            <w:left w:val="none" w:sz="0" w:space="0" w:color="auto"/>
            <w:bottom w:val="none" w:sz="0" w:space="0" w:color="auto"/>
            <w:right w:val="none" w:sz="0" w:space="0" w:color="auto"/>
          </w:divBdr>
        </w:div>
        <w:div w:id="856315486">
          <w:marLeft w:val="0"/>
          <w:marRight w:val="0"/>
          <w:marTop w:val="0"/>
          <w:marBottom w:val="0"/>
          <w:divBdr>
            <w:top w:val="none" w:sz="0" w:space="0" w:color="auto"/>
            <w:left w:val="none" w:sz="0" w:space="0" w:color="auto"/>
            <w:bottom w:val="none" w:sz="0" w:space="0" w:color="auto"/>
            <w:right w:val="none" w:sz="0" w:space="0" w:color="auto"/>
          </w:divBdr>
        </w:div>
        <w:div w:id="976686793">
          <w:marLeft w:val="0"/>
          <w:marRight w:val="0"/>
          <w:marTop w:val="0"/>
          <w:marBottom w:val="0"/>
          <w:divBdr>
            <w:top w:val="none" w:sz="0" w:space="0" w:color="auto"/>
            <w:left w:val="none" w:sz="0" w:space="0" w:color="auto"/>
            <w:bottom w:val="none" w:sz="0" w:space="0" w:color="auto"/>
            <w:right w:val="none" w:sz="0" w:space="0" w:color="auto"/>
          </w:divBdr>
        </w:div>
        <w:div w:id="1030763607">
          <w:marLeft w:val="0"/>
          <w:marRight w:val="0"/>
          <w:marTop w:val="0"/>
          <w:marBottom w:val="0"/>
          <w:divBdr>
            <w:top w:val="none" w:sz="0" w:space="0" w:color="auto"/>
            <w:left w:val="none" w:sz="0" w:space="0" w:color="auto"/>
            <w:bottom w:val="none" w:sz="0" w:space="0" w:color="auto"/>
            <w:right w:val="none" w:sz="0" w:space="0" w:color="auto"/>
          </w:divBdr>
        </w:div>
        <w:div w:id="1140461784">
          <w:marLeft w:val="0"/>
          <w:marRight w:val="0"/>
          <w:marTop w:val="0"/>
          <w:marBottom w:val="0"/>
          <w:divBdr>
            <w:top w:val="none" w:sz="0" w:space="0" w:color="auto"/>
            <w:left w:val="none" w:sz="0" w:space="0" w:color="auto"/>
            <w:bottom w:val="none" w:sz="0" w:space="0" w:color="auto"/>
            <w:right w:val="none" w:sz="0" w:space="0" w:color="auto"/>
          </w:divBdr>
        </w:div>
        <w:div w:id="1233463120">
          <w:marLeft w:val="0"/>
          <w:marRight w:val="0"/>
          <w:marTop w:val="0"/>
          <w:marBottom w:val="0"/>
          <w:divBdr>
            <w:top w:val="none" w:sz="0" w:space="0" w:color="auto"/>
            <w:left w:val="none" w:sz="0" w:space="0" w:color="auto"/>
            <w:bottom w:val="none" w:sz="0" w:space="0" w:color="auto"/>
            <w:right w:val="none" w:sz="0" w:space="0" w:color="auto"/>
          </w:divBdr>
        </w:div>
        <w:div w:id="1289972609">
          <w:marLeft w:val="0"/>
          <w:marRight w:val="0"/>
          <w:marTop w:val="0"/>
          <w:marBottom w:val="0"/>
          <w:divBdr>
            <w:top w:val="none" w:sz="0" w:space="0" w:color="auto"/>
            <w:left w:val="none" w:sz="0" w:space="0" w:color="auto"/>
            <w:bottom w:val="none" w:sz="0" w:space="0" w:color="auto"/>
            <w:right w:val="none" w:sz="0" w:space="0" w:color="auto"/>
          </w:divBdr>
        </w:div>
        <w:div w:id="1293946314">
          <w:marLeft w:val="0"/>
          <w:marRight w:val="0"/>
          <w:marTop w:val="0"/>
          <w:marBottom w:val="0"/>
          <w:divBdr>
            <w:top w:val="none" w:sz="0" w:space="0" w:color="auto"/>
            <w:left w:val="none" w:sz="0" w:space="0" w:color="auto"/>
            <w:bottom w:val="none" w:sz="0" w:space="0" w:color="auto"/>
            <w:right w:val="none" w:sz="0" w:space="0" w:color="auto"/>
          </w:divBdr>
        </w:div>
        <w:div w:id="1389380507">
          <w:marLeft w:val="0"/>
          <w:marRight w:val="0"/>
          <w:marTop w:val="0"/>
          <w:marBottom w:val="0"/>
          <w:divBdr>
            <w:top w:val="none" w:sz="0" w:space="0" w:color="auto"/>
            <w:left w:val="none" w:sz="0" w:space="0" w:color="auto"/>
            <w:bottom w:val="none" w:sz="0" w:space="0" w:color="auto"/>
            <w:right w:val="none" w:sz="0" w:space="0" w:color="auto"/>
          </w:divBdr>
        </w:div>
        <w:div w:id="1485585907">
          <w:marLeft w:val="0"/>
          <w:marRight w:val="0"/>
          <w:marTop w:val="0"/>
          <w:marBottom w:val="0"/>
          <w:divBdr>
            <w:top w:val="none" w:sz="0" w:space="0" w:color="auto"/>
            <w:left w:val="none" w:sz="0" w:space="0" w:color="auto"/>
            <w:bottom w:val="none" w:sz="0" w:space="0" w:color="auto"/>
            <w:right w:val="none" w:sz="0" w:space="0" w:color="auto"/>
          </w:divBdr>
        </w:div>
        <w:div w:id="1664963999">
          <w:marLeft w:val="0"/>
          <w:marRight w:val="0"/>
          <w:marTop w:val="0"/>
          <w:marBottom w:val="0"/>
          <w:divBdr>
            <w:top w:val="none" w:sz="0" w:space="0" w:color="auto"/>
            <w:left w:val="none" w:sz="0" w:space="0" w:color="auto"/>
            <w:bottom w:val="none" w:sz="0" w:space="0" w:color="auto"/>
            <w:right w:val="none" w:sz="0" w:space="0" w:color="auto"/>
          </w:divBdr>
        </w:div>
        <w:div w:id="1685857506">
          <w:marLeft w:val="0"/>
          <w:marRight w:val="0"/>
          <w:marTop w:val="0"/>
          <w:marBottom w:val="0"/>
          <w:divBdr>
            <w:top w:val="none" w:sz="0" w:space="0" w:color="auto"/>
            <w:left w:val="none" w:sz="0" w:space="0" w:color="auto"/>
            <w:bottom w:val="none" w:sz="0" w:space="0" w:color="auto"/>
            <w:right w:val="none" w:sz="0" w:space="0" w:color="auto"/>
          </w:divBdr>
        </w:div>
        <w:div w:id="1686402768">
          <w:marLeft w:val="0"/>
          <w:marRight w:val="0"/>
          <w:marTop w:val="0"/>
          <w:marBottom w:val="0"/>
          <w:divBdr>
            <w:top w:val="none" w:sz="0" w:space="0" w:color="auto"/>
            <w:left w:val="none" w:sz="0" w:space="0" w:color="auto"/>
            <w:bottom w:val="none" w:sz="0" w:space="0" w:color="auto"/>
            <w:right w:val="none" w:sz="0" w:space="0" w:color="auto"/>
          </w:divBdr>
        </w:div>
        <w:div w:id="1947469152">
          <w:marLeft w:val="0"/>
          <w:marRight w:val="0"/>
          <w:marTop w:val="0"/>
          <w:marBottom w:val="0"/>
          <w:divBdr>
            <w:top w:val="none" w:sz="0" w:space="0" w:color="auto"/>
            <w:left w:val="none" w:sz="0" w:space="0" w:color="auto"/>
            <w:bottom w:val="none" w:sz="0" w:space="0" w:color="auto"/>
            <w:right w:val="none" w:sz="0" w:space="0" w:color="auto"/>
          </w:divBdr>
        </w:div>
        <w:div w:id="1981037283">
          <w:marLeft w:val="0"/>
          <w:marRight w:val="0"/>
          <w:marTop w:val="0"/>
          <w:marBottom w:val="0"/>
          <w:divBdr>
            <w:top w:val="none" w:sz="0" w:space="0" w:color="auto"/>
            <w:left w:val="none" w:sz="0" w:space="0" w:color="auto"/>
            <w:bottom w:val="none" w:sz="0" w:space="0" w:color="auto"/>
            <w:right w:val="none" w:sz="0" w:space="0" w:color="auto"/>
          </w:divBdr>
        </w:div>
        <w:div w:id="208437396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easonablefaith.org/site/PageServer?pagename=podcasting_main" TargetMode="External"/><Relationship Id="rId4" Type="http://schemas.microsoft.com/office/2007/relationships/stylesWithEffects" Target="stylesWithEffects.xml"/><Relationship Id="rId9" Type="http://schemas.openxmlformats.org/officeDocument/2006/relationships/hyperlink" Target="http://directors.tfionline.com/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D60D-920D-411A-B886-A1FDB433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3038</Words>
  <Characters>16713</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The Heart of It All: The God-Man (Part 2)</vt:lpstr>
      <vt:lpstr>Au cœur de la foi: l’homme-Dieu (2ème partie)</vt:lpstr>
      <vt:lpstr>        Le point de vue des disciples de Jésus</vt:lpstr>
      <vt:lpstr>        La foi juive et le blasphème</vt:lpstr>
      <vt:lpstr>        Témoignages des auteurs du Nouveau Testament</vt:lpstr>
      <vt:lpstr>        Des pouvoirs divins </vt:lpstr>
      <vt:lpstr>        Le cœur du christianisme </vt:lpstr>
      <vt:lpstr>        Récapitulation de « L’Homme-Dieu, » 1ère et 2ème parties: </vt:lpstr>
    </vt:vector>
  </TitlesOfParts>
  <Company/>
  <LinksUpToDate>false</LinksUpToDate>
  <CharactersWithSpaces>19712</CharactersWithSpaces>
  <SharedDoc>false</SharedDoc>
  <HLinks>
    <vt:vector size="12" baseType="variant">
      <vt:variant>
        <vt:i4>2359384</vt:i4>
      </vt:variant>
      <vt:variant>
        <vt:i4>3</vt:i4>
      </vt:variant>
      <vt:variant>
        <vt:i4>0</vt:i4>
      </vt:variant>
      <vt:variant>
        <vt:i4>5</vt:i4>
      </vt:variant>
      <vt:variant>
        <vt:lpwstr>http://www.reasonablefaith.org/site/PageServer?pagename=podcasting_main</vt:lpwstr>
      </vt:variant>
      <vt:variant>
        <vt:lpwstr/>
      </vt:variant>
      <vt:variant>
        <vt:i4>1376335</vt:i4>
      </vt:variant>
      <vt:variant>
        <vt:i4>0</vt:i4>
      </vt:variant>
      <vt:variant>
        <vt:i4>0</vt:i4>
      </vt:variant>
      <vt:variant>
        <vt:i4>5</vt:i4>
      </vt:variant>
      <vt:variant>
        <vt:lpwstr>http://directors.tfionline.com/glossary/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Heart of It All: The God-Man (Part 2)</dc:title>
  <dc:creator>Bruno</dc:creator>
  <cp:lastModifiedBy>Bruno</cp:lastModifiedBy>
  <cp:revision>5</cp:revision>
  <dcterms:created xsi:type="dcterms:W3CDTF">2014-09-25T09:23:00Z</dcterms:created>
  <dcterms:modified xsi:type="dcterms:W3CDTF">2014-09-25T09:31:00Z</dcterms:modified>
</cp:coreProperties>
</file>